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CellMar>
          <w:left w:w="0" w:type="dxa"/>
        </w:tblCellMar>
        <w:tblLook w:val="01E0"/>
      </w:tblPr>
      <w:tblGrid>
        <w:gridCol w:w="2963"/>
        <w:gridCol w:w="2963"/>
        <w:gridCol w:w="2964"/>
        <w:gridCol w:w="2048"/>
        <w:gridCol w:w="915"/>
        <w:gridCol w:w="2964"/>
        <w:gridCol w:w="390"/>
        <w:gridCol w:w="102"/>
      </w:tblGrid>
      <w:tr w:rsidR="006A58CD" w:rsidRPr="00DD7318" w:rsidTr="00401862">
        <w:tc>
          <w:tcPr>
            <w:tcW w:w="10938" w:type="dxa"/>
            <w:gridSpan w:val="4"/>
          </w:tcPr>
          <w:p w:rsidR="006A58CD" w:rsidRPr="00A718B5" w:rsidRDefault="006A58CD" w:rsidP="002620F5">
            <w:pPr>
              <w:pStyle w:val="Heading1"/>
            </w:pPr>
            <w:r w:rsidRPr="00A718B5">
              <w:t>Y</w:t>
            </w:r>
            <w:r w:rsidRPr="00A718B5">
              <w:rPr>
                <w:rStyle w:val="YearKLAChar"/>
              </w:rPr>
              <w:t>e</w:t>
            </w:r>
            <w:r w:rsidRPr="00A718B5">
              <w:t>ar</w:t>
            </w:r>
            <w:r w:rsidR="0036461A">
              <w:t xml:space="preserve">: </w:t>
            </w:r>
            <w:r w:rsidR="00017232">
              <w:rPr>
                <w:b/>
                <w:bCs/>
              </w:rPr>
              <w:t>8/9</w:t>
            </w:r>
            <w:r w:rsidR="00B673F7">
              <w:t xml:space="preserve"> </w:t>
            </w:r>
            <w:r w:rsidR="0036461A">
              <w:t xml:space="preserve">   KLA: </w:t>
            </w:r>
            <w:r w:rsidR="0036461A" w:rsidRPr="00E50C43">
              <w:rPr>
                <w:b/>
                <w:bCs/>
              </w:rPr>
              <w:t>Mathematics</w:t>
            </w:r>
            <w:r w:rsidR="00B673F7">
              <w:t xml:space="preserve">     </w:t>
            </w:r>
            <w:r>
              <w:t xml:space="preserve"> </w:t>
            </w:r>
            <w:r w:rsidR="00B673F7">
              <w:t>Assessment name:</w:t>
            </w:r>
            <w:r w:rsidR="00EC1A4E">
              <w:t xml:space="preserve"> </w:t>
            </w:r>
            <w:r w:rsidR="00553FD7" w:rsidRPr="00553FD7">
              <w:rPr>
                <w:b/>
                <w:bCs/>
              </w:rPr>
              <w:t>What’s in a Name</w:t>
            </w:r>
            <w:r w:rsidR="00553FD7">
              <w:rPr>
                <w:b/>
                <w:bCs/>
              </w:rPr>
              <w:t>?</w:t>
            </w:r>
          </w:p>
        </w:tc>
        <w:tc>
          <w:tcPr>
            <w:tcW w:w="4371" w:type="dxa"/>
            <w:gridSpan w:val="4"/>
          </w:tcPr>
          <w:p w:rsidR="006A58CD" w:rsidRPr="00CE2A6F" w:rsidRDefault="006A58CD" w:rsidP="006A58CD">
            <w:pPr>
              <w:pStyle w:val="Studentname"/>
              <w:tabs>
                <w:tab w:val="clear" w:pos="4752"/>
                <w:tab w:val="left" w:leader="dot" w:pos="4215"/>
              </w:tabs>
              <w:spacing w:before="120"/>
            </w:pPr>
            <w:r w:rsidRPr="00CE2A6F">
              <w:t xml:space="preserve">Student  </w:t>
            </w:r>
            <w:r w:rsidRPr="00CE2A6F">
              <w:tab/>
            </w:r>
          </w:p>
        </w:tc>
      </w:tr>
      <w:tr w:rsidR="006A58CD" w:rsidRPr="00CE2A6F" w:rsidTr="006A58CD">
        <w:tc>
          <w:tcPr>
            <w:tcW w:w="15309" w:type="dxa"/>
            <w:gridSpan w:val="8"/>
          </w:tcPr>
          <w:p w:rsidR="006A58CD" w:rsidRPr="00CE2A6F" w:rsidRDefault="006A58CD" w:rsidP="00017232">
            <w:pPr>
              <w:pStyle w:val="Heading1"/>
              <w:spacing w:after="60"/>
            </w:pPr>
            <w:r>
              <w:t xml:space="preserve">Purpose: </w:t>
            </w:r>
            <w:r w:rsidR="00EC1A4E">
              <w:rPr>
                <w:i/>
                <w:iCs/>
              </w:rPr>
              <w:t xml:space="preserve">To </w:t>
            </w:r>
            <w:r w:rsidR="00017232">
              <w:rPr>
                <w:i/>
                <w:iCs/>
              </w:rPr>
              <w:t>gather data, display data in various ways and analyse data to make inferences and generalisations</w:t>
            </w:r>
            <w:r w:rsidR="00EC1A4E">
              <w:rPr>
                <w:i/>
                <w:iCs/>
              </w:rPr>
              <w:t xml:space="preserve"> </w:t>
            </w:r>
            <w:r w:rsidR="00017232">
              <w:rPr>
                <w:i/>
                <w:iCs/>
              </w:rPr>
              <w:t xml:space="preserve">to </w:t>
            </w:r>
            <w:r w:rsidR="00EC1A4E">
              <w:rPr>
                <w:i/>
                <w:iCs/>
              </w:rPr>
              <w:t>su</w:t>
            </w:r>
            <w:r w:rsidR="001B0A83">
              <w:rPr>
                <w:i/>
                <w:iCs/>
              </w:rPr>
              <w:t>pport predictions</w:t>
            </w:r>
            <w:r w:rsidR="00EC1A4E">
              <w:rPr>
                <w:i/>
                <w:iCs/>
              </w:rPr>
              <w:t xml:space="preserve"> regarding the design of a </w:t>
            </w:r>
            <w:r w:rsidR="00CE6C47">
              <w:rPr>
                <w:i/>
                <w:iCs/>
              </w:rPr>
              <w:t>letter-insert pencil case.</w:t>
            </w:r>
          </w:p>
        </w:tc>
      </w:tr>
      <w:tr w:rsidR="00401862" w:rsidRPr="009807D9" w:rsidTr="00553FD7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482"/>
          <w:jc w:val="right"/>
        </w:trPr>
        <w:tc>
          <w:tcPr>
            <w:tcW w:w="29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401862" w:rsidRPr="00761EA9" w:rsidRDefault="001B0A83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Thinking &amp; Reasoning</w:t>
            </w:r>
          </w:p>
        </w:tc>
        <w:tc>
          <w:tcPr>
            <w:tcW w:w="29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401862" w:rsidRPr="00761EA9" w:rsidRDefault="00401862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&amp; Understanding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401862" w:rsidRDefault="001B0A83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&amp; Understanding</w: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401862" w:rsidRPr="00761EA9" w:rsidRDefault="00ED4EE1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Thinking &amp; Reasoning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C0C0C0"/>
            <w:vAlign w:val="center"/>
          </w:tcPr>
          <w:p w:rsidR="00401862" w:rsidRPr="00761EA9" w:rsidRDefault="00C774CB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Communicating</w:t>
            </w:r>
          </w:p>
        </w:tc>
        <w:tc>
          <w:tcPr>
            <w:tcW w:w="390" w:type="dxa"/>
            <w:tcBorders>
              <w:left w:val="single" w:sz="8" w:space="0" w:color="C0C0C0"/>
            </w:tcBorders>
            <w:shd w:val="clear" w:color="auto" w:fill="auto"/>
          </w:tcPr>
          <w:p w:rsidR="00401862" w:rsidRPr="00597BC3" w:rsidRDefault="00401862" w:rsidP="009807D9">
            <w:pPr>
              <w:pStyle w:val="AssessableelementWHITE"/>
              <w:tabs>
                <w:tab w:val="center" w:pos="4153"/>
                <w:tab w:val="right" w:pos="8306"/>
              </w:tabs>
            </w:pPr>
          </w:p>
        </w:tc>
      </w:tr>
      <w:tr w:rsidR="00401862" w:rsidRPr="009807D9" w:rsidTr="005F754D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580"/>
          <w:jc w:val="right"/>
        </w:trPr>
        <w:tc>
          <w:tcPr>
            <w:tcW w:w="29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401862" w:rsidRPr="001A1185" w:rsidRDefault="00C31C00" w:rsidP="00C31C00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bCs w:val="0"/>
                <w:i/>
              </w:rPr>
            </w:pPr>
            <w:r>
              <w:rPr>
                <w:b w:val="0"/>
                <w:i/>
              </w:rPr>
              <w:t>Develops hypotheses</w:t>
            </w:r>
            <w:r w:rsidR="00675010">
              <w:rPr>
                <w:b w:val="0"/>
                <w:i/>
              </w:rPr>
              <w:t xml:space="preserve"> and </w:t>
            </w:r>
            <w:r w:rsidR="001B0A83">
              <w:rPr>
                <w:b w:val="0"/>
                <w:i/>
              </w:rPr>
              <w:t xml:space="preserve">predictions based on length of, and characters in, a name.  </w:t>
            </w:r>
          </w:p>
        </w:tc>
        <w:tc>
          <w:tcPr>
            <w:tcW w:w="29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401862" w:rsidRPr="00553FD7" w:rsidRDefault="00C31C00" w:rsidP="005F754D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bCs w:val="0"/>
                <w:i/>
              </w:rPr>
              <w:t>Uses suitable representations and descriptive statistics to simplify data interpretation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1B0A83" w:rsidRPr="009807D9" w:rsidRDefault="00C31C00" w:rsidP="005F754D">
            <w:pPr>
              <w:pStyle w:val="Task-specassessableelements"/>
              <w:tabs>
                <w:tab w:val="center" w:pos="4153"/>
                <w:tab w:val="right" w:pos="8306"/>
              </w:tabs>
              <w:spacing w:beforeLines="60" w:afterLines="60"/>
              <w:rPr>
                <w:b w:val="0"/>
                <w:i/>
              </w:rPr>
            </w:pPr>
            <w:r>
              <w:rPr>
                <w:b w:val="0"/>
                <w:i/>
              </w:rPr>
              <w:t>Uses simple measures of spread and centre to make inferences</w: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1B0A83" w:rsidRPr="00C31C00" w:rsidRDefault="00C31C00" w:rsidP="00C31C00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spacing w:beforeLines="60" w:afterLines="60"/>
              <w:ind w:left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Evaluates own thinking and reasoning</w:t>
            </w:r>
            <w:r w:rsidR="001B0A83">
              <w:rPr>
                <w:bCs/>
                <w:i/>
                <w:sz w:val="18"/>
                <w:szCs w:val="18"/>
              </w:rPr>
              <w:t xml:space="preserve"> using collected data.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E0E0E0"/>
            <w:vAlign w:val="center"/>
          </w:tcPr>
          <w:p w:rsidR="00401862" w:rsidRPr="009807D9" w:rsidRDefault="001B0A83" w:rsidP="005F754D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Communicates thinking and </w:t>
            </w:r>
            <w:r w:rsidR="00C31C00">
              <w:rPr>
                <w:b w:val="0"/>
                <w:i/>
              </w:rPr>
              <w:t xml:space="preserve">justifies </w:t>
            </w:r>
            <w:r>
              <w:rPr>
                <w:b w:val="0"/>
                <w:i/>
              </w:rPr>
              <w:t>reasoning, using appropriate mathematical language, representations and technologies.</w:t>
            </w:r>
          </w:p>
        </w:tc>
        <w:tc>
          <w:tcPr>
            <w:tcW w:w="390" w:type="dxa"/>
            <w:tcBorders>
              <w:lef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pStyle w:val="Task-specassessableelements"/>
              <w:tabs>
                <w:tab w:val="center" w:pos="4153"/>
                <w:tab w:val="right" w:pos="8306"/>
              </w:tabs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221AC" w:rsidP="009807D9">
            <w:pPr>
              <w:tabs>
                <w:tab w:val="center" w:pos="4153"/>
                <w:tab w:val="right" w:pos="8306"/>
              </w:tabs>
            </w:pPr>
            <w: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3228" type="#_x0000_t13" style="position:absolute;margin-left:-171.8pt;margin-top:164.85pt;width:349.7pt;height:19.85pt;rotation:-90;z-index:251646464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255" type="#_x0000_t202" style="position:absolute;margin-left:18.15pt;margin-top:32.8pt;width:127.15pt;height:100.6pt;z-index:251655680;mso-height-percent:200;mso-position-horizontal-relative:text;mso-position-vertical-relative:text;mso-height-percent:200;mso-width-relative:margin;mso-height-relative:margin" strokecolor="white">
                  <v:textbox style="mso-next-textbox:#_x0000_s3255;mso-fit-shape-to-text:t">
                    <w:txbxContent>
                      <w:p w:rsidR="00017232" w:rsidRDefault="00017232" w:rsidP="00C27A6E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Data collected from a significant sample and clearly and accurately summarised and presented, with insightful comparisons made.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230" type="#_x0000_t13" style="position:absolute;margin-left:-167.5pt;margin-top:164.45pt;width:349.2pt;height:19.85pt;rotation:-90;z-index:251648512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59" type="#_x0000_t202" style="position:absolute;margin-left:17.4pt;margin-top:33.25pt;width:127.15pt;height:66.1pt;z-index:251659776;mso-height-percent:200;mso-position-horizontal-relative:text;mso-position-vertical-relative:text;mso-height-percent:200;mso-width-relative:margin;mso-height-relative:margin" strokecolor="white">
                  <v:textbox style="mso-next-textbox:#_x0000_s3259;mso-fit-shape-to-text:t">
                    <w:txbxContent>
                      <w:p w:rsidR="00017232" w:rsidRDefault="00017232" w:rsidP="000E33B3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Comprehensive knowledge and under</w:t>
                        </w:r>
                        <w:r w:rsidR="00C31C00">
                          <w:t>standing of measures of centre and spread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3229" type="#_x0000_t13" style="position:absolute;margin-left:-168pt;margin-top:164.55pt;width:349.35pt;height:19.85pt;rotation:-90;z-index:251647488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3" type="#_x0000_t202" style="position:absolute;margin-left:17.95pt;margin-top:33.65pt;width:121.55pt;height:77.6pt;z-index:251663872;mso-height-percent:200;mso-position-horizontal-relative:text;mso-position-vertical-relative:text;mso-height-percent:200;mso-width-relative:margin;mso-height-relative:margin" strokecolor="white">
                  <v:textbox style="mso-next-textbox:#_x0000_s3263;mso-fit-shape-to-text:t">
                    <w:txbxContent>
                      <w:p w:rsidR="00017232" w:rsidRDefault="00017232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All predictions and results are clearly justified by mathematical interpretations of collected data.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242" type="#_x0000_t13" style="position:absolute;margin-left:-24.8pt;margin-top:165.05pt;width:349.35pt;height:19.85pt;rotation:-90;z-index:251652608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>
              <w:rPr>
                <w:noProof/>
              </w:rPr>
              <w:pict>
                <v:shape id="_x0000_s3246" type="#_x0000_t13" style="position:absolute;margin-left:-166.65pt;margin-top:164.55pt;width:349.35pt;height:19.85pt;rotation:-90;z-index:251653632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221AC" w:rsidP="00401862">
            <w:pPr>
              <w:pStyle w:val="Commentsline"/>
              <w:rPr>
                <w:noProof/>
              </w:rPr>
            </w:pPr>
            <w:r>
              <w:rPr>
                <w:noProof/>
              </w:rPr>
              <w:pict>
                <v:shape id="_x0000_s3266" type="#_x0000_t202" style="position:absolute;left:0;text-align:left;margin-left:11.65pt;margin-top:33.25pt;width:121.55pt;height:123.6pt;z-index:251666944;mso-height-percent:200;mso-position-horizontal-relative:text;mso-position-vertical-relative:text;mso-height-percent:200;mso-width-relative:margin;mso-height-relative:margin" strokecolor="white">
                  <v:textbox style="mso-next-textbox:#_x0000_s3266;mso-fit-shape-to-text:t">
                    <w:txbxContent>
                      <w:p w:rsidR="00017232" w:rsidRDefault="00017232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Clear and consistent communication and justification of thinking and reasoning using mathematical language, representations and technologies.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A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718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  <w:p w:rsidR="00401862" w:rsidRDefault="004221AC" w:rsidP="00481102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54" type="#_x0000_t202" style="position:absolute;margin-left:14.65pt;margin-top:6.2pt;width:130.6pt;height:77.6pt;z-index:251654656;mso-height-percent:200;mso-height-percent:200;mso-width-relative:margin;mso-height-relative:margin" strokecolor="white">
                  <v:textbox style="mso-next-textbox:#_x0000_s3254;mso-fit-shape-to-text:t">
                    <w:txbxContent>
                      <w:p w:rsidR="00017232" w:rsidRPr="005B4164" w:rsidRDefault="00017232" w:rsidP="00CE6C47">
                        <w:pPr>
                          <w:numPr>
                            <w:ilvl w:val="0"/>
                            <w:numId w:val="5"/>
                          </w:numPr>
                        </w:pPr>
                        <w:r>
                          <w:t>Prediction of realistic results and well-defined results table are supported by a comprehensive and insightful description.</w:t>
                        </w:r>
                      </w:p>
                    </w:txbxContent>
                  </v:textbox>
                </v:shape>
              </w:pict>
            </w:r>
            <w:r w:rsidR="00401862">
              <w:t xml:space="preserve">     </w: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  <w:r>
              <w:t xml:space="preserve">     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</w:p>
        </w:tc>
        <w:tc>
          <w:tcPr>
            <w:tcW w:w="39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0" type="#_x0000_t202" style="position:absolute;margin-left:16.6pt;margin-top:27.65pt;width:127.15pt;height:54.6pt;z-index:251660800;mso-height-percent:200;mso-position-horizontal-relative:text;mso-position-vertical-relative:text;mso-height-percent:200;mso-width-relative:margin;mso-height-relative:margin" strokecolor="white">
                  <v:textbox style="mso-next-textbox:#_x0000_s3260;mso-fit-shape-to-text:t">
                    <w:txbxContent>
                      <w:p w:rsidR="00017232" w:rsidRDefault="00017232" w:rsidP="00C31C00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Thorough knowledge and understanding of measures of </w:t>
                        </w:r>
                        <w:r w:rsidR="00C31C00">
                          <w:t>centre and spread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401862">
            <w:pPr>
              <w:pStyle w:val="Commentsline"/>
              <w:rPr>
                <w:noProof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B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40" type="#_x0000_t202" style="position:absolute;margin-left:14.7pt;margin-top:29.6pt;width:130.6pt;height:66.1pt;z-index:251651584;mso-height-percent:200;mso-position-horizontal-relative:text;mso-position-vertical-relative:text;mso-height-percent:200;mso-width-relative:margin;mso-height-relative:margin" strokecolor="white">
                  <v:textbox style="mso-next-textbox:#_x0000_s3240;mso-fit-shape-to-text:t">
                    <w:txbxContent>
                      <w:p w:rsidR="00017232" w:rsidRPr="005B4164" w:rsidRDefault="00017232" w:rsidP="004E3976">
                        <w:pPr>
                          <w:numPr>
                            <w:ilvl w:val="0"/>
                            <w:numId w:val="5"/>
                          </w:numPr>
                        </w:pPr>
                        <w:r>
                          <w:t>Prediction of realistic results and results table are supported by a relevant description.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56" type="#_x0000_t202" style="position:absolute;margin-left:17.45pt;margin-top:23pt;width:127.15pt;height:66.1pt;z-index:251656704;mso-height-percent:200;mso-position-horizontal-relative:text;mso-position-vertical-relative:text;mso-height-percent:200;mso-width-relative:margin;mso-height-relative:margin" strokecolor="white">
                  <v:textbox style="mso-next-textbox:#_x0000_s3256;mso-fit-shape-to-text:t">
                    <w:txbxContent>
                      <w:p w:rsidR="00017232" w:rsidRDefault="00017232" w:rsidP="005F754D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Data collected is clearly summarised and presented and relevant comparisons made.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401862">
            <w:pPr>
              <w:pStyle w:val="Commentsline"/>
              <w:rPr>
                <w:noProof/>
              </w:rPr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1" type="#_x0000_t202" style="position:absolute;margin-left:17.8pt;margin-top:24.6pt;width:127.15pt;height:66.1pt;z-index:251661824;mso-height-percent:200;mso-position-horizontal-relative:text;mso-position-vertical-relative:text;mso-height-percent:200;mso-width-relative:margin;mso-height-relative:margin" strokecolor="white">
                  <v:textbox style="mso-next-textbox:#_x0000_s3261;mso-fit-shape-to-text:t">
                    <w:txbxContent>
                      <w:p w:rsidR="00017232" w:rsidRDefault="00017232" w:rsidP="00C31C00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Satisfactory knowledge and understanding of measures of </w:t>
                        </w:r>
                        <w:r w:rsidR="00C31C00">
                          <w:t>centre and spread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4" type="#_x0000_t202" style="position:absolute;margin-left:17.95pt;margin-top:13.5pt;width:121.55pt;height:77.6pt;z-index:251664896;mso-height-percent:200;mso-position-horizontal-relative:text;mso-position-vertical-relative:text;mso-height-percent:200;mso-width-relative:margin;mso-height-relative:margin" strokecolor="white">
                  <v:textbox style="mso-next-textbox:#_x0000_s3264;mso-fit-shape-to-text:t">
                    <w:txbxContent>
                      <w:p w:rsidR="00017232" w:rsidRDefault="00017232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Explanations of predictions are based on some mathematical interpretation of source.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221AC" w:rsidP="00401862">
            <w:pPr>
              <w:pStyle w:val="Commentsline"/>
              <w:rPr>
                <w:noProof/>
              </w:rPr>
            </w:pPr>
            <w:r>
              <w:rPr>
                <w:noProof/>
              </w:rPr>
              <w:pict>
                <v:shape id="_x0000_s3267" type="#_x0000_t202" style="position:absolute;left:0;text-align:left;margin-left:12.05pt;margin-top:14.85pt;width:121.55pt;height:112.1pt;z-index:251667968;mso-height-percent:200;mso-position-horizontal-relative:text;mso-position-vertical-relative:text;mso-height-percent:200;mso-width-relative:margin;mso-height-relative:margin" strokecolor="white">
                  <v:textbox style="mso-next-textbox:#_x0000_s3267;mso-fit-shape-to-text:t">
                    <w:txbxContent>
                      <w:p w:rsidR="00017232" w:rsidRDefault="00017232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Communication and justification of thinking and reasoning using appropriate mathematical language, representations and technologies.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C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221AC" w:rsidP="009807D9">
            <w:pPr>
              <w:tabs>
                <w:tab w:val="center" w:pos="4153"/>
                <w:tab w:val="right" w:pos="8306"/>
              </w:tabs>
            </w:pPr>
            <w:r w:rsidRPr="004221AC">
              <w:rPr>
                <w:noProof/>
                <w:lang w:val="en-US" w:eastAsia="zh-TW"/>
              </w:rPr>
              <w:pict>
                <v:shape id="_x0000_s3231" type="#_x0000_t202" style="position:absolute;margin-left:14.25pt;margin-top:29.65pt;width:125.9pt;height:54.6pt;z-index:251649536;mso-height-percent:200;mso-position-horizontal-relative:text;mso-position-vertical-relative:text;mso-height-percent:200;mso-width-relative:margin;mso-height-relative:margin" strokecolor="white">
                  <v:textbox style="mso-next-textbox:#_x0000_s3231;mso-fit-shape-to-text:t">
                    <w:txbxContent>
                      <w:p w:rsidR="00017232" w:rsidRDefault="00017232" w:rsidP="004E3976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t>Prediction of results and results table are relevant.  Cursory description given.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57" type="#_x0000_t202" style="position:absolute;margin-left:18.55pt;margin-top:30.1pt;width:127.15pt;height:66.1pt;z-index:251657728;mso-height-percent:200;mso-position-horizontal-relative:text;mso-position-vertical-relative:text;mso-height-percent:200;mso-width-relative:margin;mso-height-relative:margin" strokecolor="white">
                  <v:textbox style="mso-next-textbox:#_x0000_s3257;mso-fit-shape-to-text:t">
                    <w:txbxContent>
                      <w:p w:rsidR="00017232" w:rsidRDefault="00017232" w:rsidP="005F754D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Data collected is summarised and presented and superficial comparisons made.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5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70" type="#_x0000_t202" style="position:absolute;margin-left:19.15pt;margin-top:28.4pt;width:127.15pt;height:43.1pt;z-index:251670016;mso-height-percent:200;mso-position-horizontal-relative:text;mso-position-vertical-relative:text;mso-height-percent:200;mso-width-relative:margin;mso-height-relative:margin" strokecolor="white">
                  <v:textbox style="mso-next-textbox:#_x0000_s3270;mso-fit-shape-to-text:t">
                    <w:txbxContent>
                      <w:p w:rsidR="00C31C00" w:rsidRDefault="00C31C00" w:rsidP="00C31C00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Can accurately locate the mean of a set of numbers.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401862">
            <w:pPr>
              <w:pStyle w:val="Commentsline"/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D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5" type="#_x0000_t202" style="position:absolute;margin-left:18.4pt;margin-top:25.45pt;width:121.55pt;height:31.6pt;z-index:251665920;mso-height-percent:200;mso-position-horizontal-relative:text;mso-position-vertical-relative:text;mso-height-percent:200;mso-width-relative:margin;mso-height-relative:margin" strokecolor="white">
                  <v:textbox style="mso-next-textbox:#_x0000_s3265;mso-fit-shape-to-text:t">
                    <w:txbxContent>
                      <w:p w:rsidR="00017232" w:rsidRDefault="00017232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An explanation is provided.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8" type="#_x0000_t202" style="position:absolute;margin-left:12.05pt;margin-top:26.25pt;width:121.55pt;height:31.6pt;z-index:251668992;mso-height-percent:200;mso-position-horizontal-relative:text;mso-position-vertical-relative:text;mso-height-percent:200;mso-width-relative:margin;mso-height-relative:margin" strokecolor="white">
                  <v:textbox style="mso-next-textbox:#_x0000_s3268;mso-fit-shape-to-text:t">
                    <w:txbxContent>
                      <w:p w:rsidR="00017232" w:rsidRDefault="00017232" w:rsidP="00985773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Everyday language is used.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39" type="#_x0000_t202" style="position:absolute;margin-left:12.55pt;margin-top:-.95pt;width:127.15pt;height:31.6pt;z-index:251650560;mso-height-percent:200;mso-position-horizontal-relative:text;mso-position-vertical-relative:text;mso-height-percent:200;mso-width-relative:margin;mso-height-relative:margin" strokecolor="white">
                  <v:textbox style="mso-next-textbox:#_x0000_s3239;mso-fit-shape-to-text:t">
                    <w:txbxContent>
                      <w:p w:rsidR="00017232" w:rsidRDefault="00017232" w:rsidP="004E3976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Makes a cursory prediction of results.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58" type="#_x0000_t202" style="position:absolute;margin-left:17pt;margin-top:8.85pt;width:127.15pt;height:31.6pt;z-index:251658752;mso-height-percent:200;mso-position-horizontal-relative:text;mso-position-vertical-relative:text;mso-height-percent:200;mso-width-relative:margin;mso-height-relative:margin" strokecolor="white">
                  <v:textbox style="mso-next-textbox:#_x0000_s3258;mso-fit-shape-to-text:t">
                    <w:txbxContent>
                      <w:p w:rsidR="00017232" w:rsidRDefault="00017232" w:rsidP="005F754D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Data is collected and totalled.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221A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2" type="#_x0000_t202" style="position:absolute;margin-left:19.15pt;margin-top:9.45pt;width:127.15pt;height:43.1pt;z-index:251662848;mso-height-percent:200;mso-position-horizontal-relative:text;mso-position-vertical-relative:text;mso-height-percent:200;mso-width-relative:margin;mso-height-relative:margin" strokecolor="white">
                  <v:textbox style="mso-next-textbox:#_x0000_s3262;mso-fit-shape-to-text:t">
                    <w:txbxContent>
                      <w:p w:rsidR="00017232" w:rsidRDefault="00017232" w:rsidP="000E33B3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Uses ‘average’ in a colloquial, vernacular way.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E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479"/>
          <w:jc w:val="right"/>
        </w:trPr>
        <w:tc>
          <w:tcPr>
            <w:tcW w:w="2963" w:type="dxa"/>
            <w:tcBorders>
              <w:bottom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tcBorders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</w:tbl>
    <w:p w:rsidR="00302F8C" w:rsidRPr="00761EA9" w:rsidRDefault="00302F8C" w:rsidP="00761EA9">
      <w:pPr>
        <w:pStyle w:val="Commentsline"/>
        <w:tabs>
          <w:tab w:val="clear" w:pos="15300"/>
          <w:tab w:val="right" w:leader="dot" w:pos="15120"/>
        </w:tabs>
        <w:spacing w:before="120" w:after="0"/>
        <w:ind w:left="0"/>
        <w:rPr>
          <w:rStyle w:val="Publishingnote"/>
          <w:b w:val="0"/>
          <w:i w:val="0"/>
          <w:color w:val="auto"/>
          <w:sz w:val="20"/>
          <w:szCs w:val="20"/>
        </w:rPr>
      </w:pPr>
    </w:p>
    <w:sectPr w:rsidR="00302F8C" w:rsidRPr="00761EA9" w:rsidSect="00D82D22">
      <w:headerReference w:type="even" r:id="rId8"/>
      <w:footerReference w:type="default" r:id="rId9"/>
      <w:headerReference w:type="first" r:id="rId10"/>
      <w:pgSz w:w="16838" w:h="11906" w:orient="landscape" w:code="9"/>
      <w:pgMar w:top="567" w:right="851" w:bottom="567" w:left="851" w:header="540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32" w:rsidRDefault="00017232">
      <w:r>
        <w:separator/>
      </w:r>
    </w:p>
  </w:endnote>
  <w:endnote w:type="continuationSeparator" w:id="0">
    <w:p w:rsidR="00017232" w:rsidRDefault="0001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09" w:type="dxa"/>
      <w:tblCellMar>
        <w:left w:w="0" w:type="dxa"/>
      </w:tblCellMar>
      <w:tblLook w:val="01E0"/>
    </w:tblPr>
    <w:tblGrid>
      <w:gridCol w:w="10377"/>
      <w:gridCol w:w="4932"/>
    </w:tblGrid>
    <w:tr w:rsidR="00017232" w:rsidRPr="009476E3">
      <w:tc>
        <w:tcPr>
          <w:tcW w:w="10262" w:type="dxa"/>
          <w:vAlign w:val="bottom"/>
        </w:tcPr>
        <w:p w:rsidR="00017232" w:rsidRPr="007519DA" w:rsidRDefault="00017232" w:rsidP="007519DA">
          <w:pPr>
            <w:spacing w:line="320" w:lineRule="exact"/>
            <w:rPr>
              <w:rStyle w:val="Guidetomakingjudgments"/>
              <w:rFonts w:ascii="Arial Black" w:hAnsi="Arial Black"/>
              <w:b w:val="0"/>
              <w:bCs w:val="0"/>
              <w:color w:val="C0C0C0"/>
              <w:sz w:val="32"/>
            </w:rPr>
          </w:pPr>
        </w:p>
      </w:tc>
      <w:tc>
        <w:tcPr>
          <w:tcW w:w="4877" w:type="dxa"/>
          <w:vAlign w:val="bottom"/>
        </w:tcPr>
        <w:p w:rsidR="00017232" w:rsidRPr="009476E3" w:rsidRDefault="00017232" w:rsidP="009476E3">
          <w:pPr>
            <w:jc w:val="right"/>
            <w:rPr>
              <w:sz w:val="28"/>
              <w:szCs w:val="28"/>
            </w:rPr>
          </w:pPr>
          <w:r w:rsidRPr="009476E3">
            <w:rPr>
              <w:rStyle w:val="Guidetomakingjudgments"/>
            </w:rPr>
            <w:t>Guide to making judgments</w:t>
          </w:r>
        </w:p>
      </w:tc>
    </w:tr>
  </w:tbl>
  <w:p w:rsidR="00017232" w:rsidRPr="00086C89" w:rsidRDefault="0001723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32" w:rsidRDefault="00017232">
      <w:r>
        <w:separator/>
      </w:r>
    </w:p>
  </w:footnote>
  <w:footnote w:type="continuationSeparator" w:id="0">
    <w:p w:rsidR="00017232" w:rsidRDefault="0001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32" w:rsidRDefault="004221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7.5pt;height:15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32" w:rsidRDefault="004221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7.5pt;height:15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49"/>
    <w:multiLevelType w:val="hybridMultilevel"/>
    <w:tmpl w:val="8302704E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444AC"/>
    <w:multiLevelType w:val="hybridMultilevel"/>
    <w:tmpl w:val="897A853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12DBE"/>
    <w:multiLevelType w:val="hybridMultilevel"/>
    <w:tmpl w:val="2736B39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E2477"/>
    <w:multiLevelType w:val="hybridMultilevel"/>
    <w:tmpl w:val="BD2A7D1A"/>
    <w:lvl w:ilvl="0" w:tplc="DB7491FC">
      <w:start w:val="1"/>
      <w:numFmt w:val="bullet"/>
      <w:pStyle w:val="BulletGTMJvert"/>
      <w:lvlText w:val=""/>
      <w:lvlJc w:val="left"/>
      <w:pPr>
        <w:tabs>
          <w:tab w:val="num" w:pos="380"/>
        </w:tabs>
        <w:ind w:left="664" w:hanging="284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464C0"/>
    <w:multiLevelType w:val="hybridMultilevel"/>
    <w:tmpl w:val="E1C285E6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129B1"/>
    <w:multiLevelType w:val="hybridMultilevel"/>
    <w:tmpl w:val="5F98E54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A14E0"/>
    <w:multiLevelType w:val="hybridMultilevel"/>
    <w:tmpl w:val="03682EB4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63EC5"/>
    <w:multiLevelType w:val="hybridMultilevel"/>
    <w:tmpl w:val="AF04BDD4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02B4A"/>
    <w:multiLevelType w:val="hybridMultilevel"/>
    <w:tmpl w:val="1F86CC38"/>
    <w:lvl w:ilvl="0" w:tplc="06D46492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46253491"/>
    <w:multiLevelType w:val="hybridMultilevel"/>
    <w:tmpl w:val="B698815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746998"/>
    <w:multiLevelType w:val="hybridMultilevel"/>
    <w:tmpl w:val="91165C00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E8731F"/>
    <w:multiLevelType w:val="hybridMultilevel"/>
    <w:tmpl w:val="6352CC62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CE5FFF"/>
    <w:multiLevelType w:val="hybridMultilevel"/>
    <w:tmpl w:val="1152EE36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8A1C37"/>
    <w:multiLevelType w:val="hybridMultilevel"/>
    <w:tmpl w:val="140E9F8A"/>
    <w:lvl w:ilvl="0" w:tplc="7AD485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757568F5"/>
    <w:multiLevelType w:val="hybridMultilevel"/>
    <w:tmpl w:val="9CB4438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A7412A"/>
    <w:multiLevelType w:val="hybridMultilevel"/>
    <w:tmpl w:val="EBD634D0"/>
    <w:lvl w:ilvl="0" w:tplc="7D243E4A">
      <w:start w:val="1"/>
      <w:numFmt w:val="bullet"/>
      <w:pStyle w:val="Tablebulletslevel2"/>
      <w:lvlText w:val="-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591"/>
        </w:tabs>
        <w:ind w:left="1591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6">
    <w:nsid w:val="787F7C97"/>
    <w:multiLevelType w:val="hybridMultilevel"/>
    <w:tmpl w:val="0C94006E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9B4CBE"/>
    <w:multiLevelType w:val="hybridMultilevel"/>
    <w:tmpl w:val="CEDC61C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17"/>
  </w:num>
  <w:num w:numId="9">
    <w:abstractNumId w:val="9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001"/>
  <w:defaultTabStop w:val="720"/>
  <w:characterSpacingControl w:val="doNotCompress"/>
  <w:hdrShapeDefaults>
    <o:shapedefaults v:ext="edit" spidmax="3272" fillcolor="white" strokecolor="gray">
      <v:fill color="white" color2="#ddd" rotate="t" angle="-90" focus="100%" type="gradient"/>
      <v:stroke color="gray"/>
      <o:colormru v:ext="edit" colors="#ddd"/>
      <o:colormenu v:ext="edit" fillcolor="gray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E84"/>
    <w:rsid w:val="00002BB6"/>
    <w:rsid w:val="00005FF3"/>
    <w:rsid w:val="00012C51"/>
    <w:rsid w:val="0001488A"/>
    <w:rsid w:val="00017232"/>
    <w:rsid w:val="00021E7F"/>
    <w:rsid w:val="00022570"/>
    <w:rsid w:val="0002627B"/>
    <w:rsid w:val="000319A6"/>
    <w:rsid w:val="0006295F"/>
    <w:rsid w:val="00063504"/>
    <w:rsid w:val="00072581"/>
    <w:rsid w:val="00075DA5"/>
    <w:rsid w:val="00081DD0"/>
    <w:rsid w:val="00086C89"/>
    <w:rsid w:val="00087054"/>
    <w:rsid w:val="000921F9"/>
    <w:rsid w:val="000B4044"/>
    <w:rsid w:val="000B608C"/>
    <w:rsid w:val="000B733A"/>
    <w:rsid w:val="000B7B12"/>
    <w:rsid w:val="000C230B"/>
    <w:rsid w:val="000D0BC5"/>
    <w:rsid w:val="000E10F5"/>
    <w:rsid w:val="000E3058"/>
    <w:rsid w:val="000E30EC"/>
    <w:rsid w:val="000E33B3"/>
    <w:rsid w:val="000E5AF6"/>
    <w:rsid w:val="000E668B"/>
    <w:rsid w:val="000F4572"/>
    <w:rsid w:val="000F600A"/>
    <w:rsid w:val="000F781B"/>
    <w:rsid w:val="00101426"/>
    <w:rsid w:val="00101C2E"/>
    <w:rsid w:val="00113C3B"/>
    <w:rsid w:val="00116BD8"/>
    <w:rsid w:val="00130214"/>
    <w:rsid w:val="00145A21"/>
    <w:rsid w:val="00154370"/>
    <w:rsid w:val="00154962"/>
    <w:rsid w:val="0015770C"/>
    <w:rsid w:val="0017136A"/>
    <w:rsid w:val="00171BCE"/>
    <w:rsid w:val="00174A6A"/>
    <w:rsid w:val="001A1185"/>
    <w:rsid w:val="001A2B11"/>
    <w:rsid w:val="001A738F"/>
    <w:rsid w:val="001B0A83"/>
    <w:rsid w:val="001C3389"/>
    <w:rsid w:val="001D1CA4"/>
    <w:rsid w:val="001D6333"/>
    <w:rsid w:val="001D73DA"/>
    <w:rsid w:val="001E03B4"/>
    <w:rsid w:val="001E7339"/>
    <w:rsid w:val="00213502"/>
    <w:rsid w:val="0021382B"/>
    <w:rsid w:val="00215205"/>
    <w:rsid w:val="002178BB"/>
    <w:rsid w:val="002206B0"/>
    <w:rsid w:val="0024680F"/>
    <w:rsid w:val="00261930"/>
    <w:rsid w:val="002620F5"/>
    <w:rsid w:val="00276B88"/>
    <w:rsid w:val="00283EA3"/>
    <w:rsid w:val="00296A8E"/>
    <w:rsid w:val="002A019F"/>
    <w:rsid w:val="002A3C55"/>
    <w:rsid w:val="002A737C"/>
    <w:rsid w:val="002B0829"/>
    <w:rsid w:val="002C1FF0"/>
    <w:rsid w:val="002C3AD4"/>
    <w:rsid w:val="002C718C"/>
    <w:rsid w:val="002D3724"/>
    <w:rsid w:val="002D3EE1"/>
    <w:rsid w:val="002D5954"/>
    <w:rsid w:val="002D5FFA"/>
    <w:rsid w:val="002D6F99"/>
    <w:rsid w:val="002E176F"/>
    <w:rsid w:val="002E1936"/>
    <w:rsid w:val="002E1F5E"/>
    <w:rsid w:val="002F189B"/>
    <w:rsid w:val="002F5A7F"/>
    <w:rsid w:val="0030152B"/>
    <w:rsid w:val="00302F8C"/>
    <w:rsid w:val="003034CA"/>
    <w:rsid w:val="003165D1"/>
    <w:rsid w:val="00316FF4"/>
    <w:rsid w:val="00322041"/>
    <w:rsid w:val="00332364"/>
    <w:rsid w:val="003433F7"/>
    <w:rsid w:val="00345A1B"/>
    <w:rsid w:val="0034644D"/>
    <w:rsid w:val="003514DE"/>
    <w:rsid w:val="00351797"/>
    <w:rsid w:val="0035727C"/>
    <w:rsid w:val="00360E85"/>
    <w:rsid w:val="00360F58"/>
    <w:rsid w:val="0036461A"/>
    <w:rsid w:val="00383AB4"/>
    <w:rsid w:val="00385C17"/>
    <w:rsid w:val="00396C64"/>
    <w:rsid w:val="003A2D27"/>
    <w:rsid w:val="003A599D"/>
    <w:rsid w:val="003B3AEC"/>
    <w:rsid w:val="003B6559"/>
    <w:rsid w:val="003C099E"/>
    <w:rsid w:val="003C4D6B"/>
    <w:rsid w:val="003C6698"/>
    <w:rsid w:val="003D598A"/>
    <w:rsid w:val="003D6E4A"/>
    <w:rsid w:val="003E122C"/>
    <w:rsid w:val="003E15FA"/>
    <w:rsid w:val="003E2B8E"/>
    <w:rsid w:val="003E6FFE"/>
    <w:rsid w:val="003F4CE9"/>
    <w:rsid w:val="00401862"/>
    <w:rsid w:val="00402809"/>
    <w:rsid w:val="00406E13"/>
    <w:rsid w:val="0041325C"/>
    <w:rsid w:val="00417242"/>
    <w:rsid w:val="00417BAB"/>
    <w:rsid w:val="0042208E"/>
    <w:rsid w:val="004221AC"/>
    <w:rsid w:val="00433750"/>
    <w:rsid w:val="004351B3"/>
    <w:rsid w:val="00437E93"/>
    <w:rsid w:val="00443B96"/>
    <w:rsid w:val="00445019"/>
    <w:rsid w:val="00456C1F"/>
    <w:rsid w:val="004712C8"/>
    <w:rsid w:val="004712F5"/>
    <w:rsid w:val="00473868"/>
    <w:rsid w:val="00481102"/>
    <w:rsid w:val="00483B5B"/>
    <w:rsid w:val="00494A1E"/>
    <w:rsid w:val="004A52A6"/>
    <w:rsid w:val="004A6444"/>
    <w:rsid w:val="004B3637"/>
    <w:rsid w:val="004B4CD1"/>
    <w:rsid w:val="004B693D"/>
    <w:rsid w:val="004C0E5F"/>
    <w:rsid w:val="004C2618"/>
    <w:rsid w:val="004C7469"/>
    <w:rsid w:val="004D1E63"/>
    <w:rsid w:val="004D447F"/>
    <w:rsid w:val="004E3976"/>
    <w:rsid w:val="004E3FC0"/>
    <w:rsid w:val="004F7B6D"/>
    <w:rsid w:val="00500971"/>
    <w:rsid w:val="00502E84"/>
    <w:rsid w:val="00504112"/>
    <w:rsid w:val="0051099A"/>
    <w:rsid w:val="0051558B"/>
    <w:rsid w:val="00534362"/>
    <w:rsid w:val="00535F19"/>
    <w:rsid w:val="00542900"/>
    <w:rsid w:val="0054534B"/>
    <w:rsid w:val="00553FD7"/>
    <w:rsid w:val="00566827"/>
    <w:rsid w:val="00567549"/>
    <w:rsid w:val="00567EF0"/>
    <w:rsid w:val="005844F6"/>
    <w:rsid w:val="0059342D"/>
    <w:rsid w:val="005961FC"/>
    <w:rsid w:val="00597BC3"/>
    <w:rsid w:val="005A3C9F"/>
    <w:rsid w:val="005A4733"/>
    <w:rsid w:val="005B0623"/>
    <w:rsid w:val="005B4164"/>
    <w:rsid w:val="005B43F5"/>
    <w:rsid w:val="005B5B9E"/>
    <w:rsid w:val="005B6AB2"/>
    <w:rsid w:val="005C08D0"/>
    <w:rsid w:val="005C25C3"/>
    <w:rsid w:val="005C3812"/>
    <w:rsid w:val="005E2627"/>
    <w:rsid w:val="005E33C3"/>
    <w:rsid w:val="005F754D"/>
    <w:rsid w:val="006002AA"/>
    <w:rsid w:val="00600DD4"/>
    <w:rsid w:val="006069ED"/>
    <w:rsid w:val="0061779E"/>
    <w:rsid w:val="00620484"/>
    <w:rsid w:val="00626747"/>
    <w:rsid w:val="006409AB"/>
    <w:rsid w:val="00640E47"/>
    <w:rsid w:val="00641336"/>
    <w:rsid w:val="00644049"/>
    <w:rsid w:val="00657939"/>
    <w:rsid w:val="0067156D"/>
    <w:rsid w:val="00675010"/>
    <w:rsid w:val="0068720D"/>
    <w:rsid w:val="00690659"/>
    <w:rsid w:val="006975D1"/>
    <w:rsid w:val="006A3381"/>
    <w:rsid w:val="006A4FFD"/>
    <w:rsid w:val="006A58CD"/>
    <w:rsid w:val="006B78C0"/>
    <w:rsid w:val="006D1C0C"/>
    <w:rsid w:val="006D36C2"/>
    <w:rsid w:val="006E7D23"/>
    <w:rsid w:val="006F2117"/>
    <w:rsid w:val="006F2B57"/>
    <w:rsid w:val="007018C9"/>
    <w:rsid w:val="007157C8"/>
    <w:rsid w:val="00716696"/>
    <w:rsid w:val="00716707"/>
    <w:rsid w:val="007303C4"/>
    <w:rsid w:val="00731F9F"/>
    <w:rsid w:val="0073715B"/>
    <w:rsid w:val="0074015D"/>
    <w:rsid w:val="007519DA"/>
    <w:rsid w:val="00755259"/>
    <w:rsid w:val="00761EA9"/>
    <w:rsid w:val="0076531C"/>
    <w:rsid w:val="00777251"/>
    <w:rsid w:val="00780F4D"/>
    <w:rsid w:val="00782012"/>
    <w:rsid w:val="007906DB"/>
    <w:rsid w:val="00796CD4"/>
    <w:rsid w:val="00797B1E"/>
    <w:rsid w:val="007A169A"/>
    <w:rsid w:val="007B6075"/>
    <w:rsid w:val="007C330C"/>
    <w:rsid w:val="007C3438"/>
    <w:rsid w:val="007D37B8"/>
    <w:rsid w:val="007D5387"/>
    <w:rsid w:val="007D5E8A"/>
    <w:rsid w:val="007D73D1"/>
    <w:rsid w:val="007E172E"/>
    <w:rsid w:val="007E1F02"/>
    <w:rsid w:val="007E6F23"/>
    <w:rsid w:val="007F6051"/>
    <w:rsid w:val="007F7093"/>
    <w:rsid w:val="008026CF"/>
    <w:rsid w:val="008034AA"/>
    <w:rsid w:val="008130C5"/>
    <w:rsid w:val="00813963"/>
    <w:rsid w:val="00816D6E"/>
    <w:rsid w:val="00830877"/>
    <w:rsid w:val="00833729"/>
    <w:rsid w:val="00840FE6"/>
    <w:rsid w:val="00845008"/>
    <w:rsid w:val="00852EF6"/>
    <w:rsid w:val="0085605A"/>
    <w:rsid w:val="008671F6"/>
    <w:rsid w:val="00871E32"/>
    <w:rsid w:val="00872863"/>
    <w:rsid w:val="008728D3"/>
    <w:rsid w:val="00873D54"/>
    <w:rsid w:val="008754E8"/>
    <w:rsid w:val="008868B4"/>
    <w:rsid w:val="00894B6B"/>
    <w:rsid w:val="0089773C"/>
    <w:rsid w:val="008C1712"/>
    <w:rsid w:val="008C36B8"/>
    <w:rsid w:val="008C4CF7"/>
    <w:rsid w:val="008D5F08"/>
    <w:rsid w:val="008D7914"/>
    <w:rsid w:val="008E545F"/>
    <w:rsid w:val="009001A7"/>
    <w:rsid w:val="0090080C"/>
    <w:rsid w:val="00900C09"/>
    <w:rsid w:val="00901519"/>
    <w:rsid w:val="00903CF1"/>
    <w:rsid w:val="00907DE2"/>
    <w:rsid w:val="00922098"/>
    <w:rsid w:val="009232A3"/>
    <w:rsid w:val="00930311"/>
    <w:rsid w:val="00932B6C"/>
    <w:rsid w:val="00942EFD"/>
    <w:rsid w:val="00946C67"/>
    <w:rsid w:val="009476E3"/>
    <w:rsid w:val="00956671"/>
    <w:rsid w:val="00961D6C"/>
    <w:rsid w:val="00962198"/>
    <w:rsid w:val="00962ACA"/>
    <w:rsid w:val="0096597D"/>
    <w:rsid w:val="009762F2"/>
    <w:rsid w:val="009764B0"/>
    <w:rsid w:val="009807D9"/>
    <w:rsid w:val="00981904"/>
    <w:rsid w:val="00985773"/>
    <w:rsid w:val="0098660D"/>
    <w:rsid w:val="00991DE2"/>
    <w:rsid w:val="00995D80"/>
    <w:rsid w:val="00997DB5"/>
    <w:rsid w:val="009A3837"/>
    <w:rsid w:val="009A5AB4"/>
    <w:rsid w:val="009B6DDA"/>
    <w:rsid w:val="009C0902"/>
    <w:rsid w:val="009C1C75"/>
    <w:rsid w:val="009C4698"/>
    <w:rsid w:val="009D4A8D"/>
    <w:rsid w:val="009D686C"/>
    <w:rsid w:val="009E2876"/>
    <w:rsid w:val="009F5195"/>
    <w:rsid w:val="00A120ED"/>
    <w:rsid w:val="00A20BB8"/>
    <w:rsid w:val="00A30822"/>
    <w:rsid w:val="00A31830"/>
    <w:rsid w:val="00A43D2D"/>
    <w:rsid w:val="00A43D97"/>
    <w:rsid w:val="00A55425"/>
    <w:rsid w:val="00A56E7A"/>
    <w:rsid w:val="00A61B5F"/>
    <w:rsid w:val="00A63A46"/>
    <w:rsid w:val="00A65A1A"/>
    <w:rsid w:val="00A718B5"/>
    <w:rsid w:val="00A83953"/>
    <w:rsid w:val="00A85088"/>
    <w:rsid w:val="00AA31D3"/>
    <w:rsid w:val="00AB2669"/>
    <w:rsid w:val="00AB575B"/>
    <w:rsid w:val="00AC0B1C"/>
    <w:rsid w:val="00AC1F30"/>
    <w:rsid w:val="00AC3009"/>
    <w:rsid w:val="00AC51F1"/>
    <w:rsid w:val="00AD4687"/>
    <w:rsid w:val="00AD708D"/>
    <w:rsid w:val="00AE4EBE"/>
    <w:rsid w:val="00AF30CE"/>
    <w:rsid w:val="00AF550B"/>
    <w:rsid w:val="00B032BD"/>
    <w:rsid w:val="00B053E8"/>
    <w:rsid w:val="00B1705D"/>
    <w:rsid w:val="00B2002D"/>
    <w:rsid w:val="00B21F36"/>
    <w:rsid w:val="00B526B9"/>
    <w:rsid w:val="00B5308C"/>
    <w:rsid w:val="00B57646"/>
    <w:rsid w:val="00B673F7"/>
    <w:rsid w:val="00B72030"/>
    <w:rsid w:val="00B76277"/>
    <w:rsid w:val="00B91E8A"/>
    <w:rsid w:val="00B92A5B"/>
    <w:rsid w:val="00B92B6D"/>
    <w:rsid w:val="00B93F2D"/>
    <w:rsid w:val="00B9427B"/>
    <w:rsid w:val="00B97559"/>
    <w:rsid w:val="00BA541D"/>
    <w:rsid w:val="00BA7830"/>
    <w:rsid w:val="00BB109D"/>
    <w:rsid w:val="00BB7617"/>
    <w:rsid w:val="00BD0B36"/>
    <w:rsid w:val="00BD1471"/>
    <w:rsid w:val="00BD4410"/>
    <w:rsid w:val="00BD7251"/>
    <w:rsid w:val="00BE10B4"/>
    <w:rsid w:val="00BE24C9"/>
    <w:rsid w:val="00BE5DF4"/>
    <w:rsid w:val="00BF18E2"/>
    <w:rsid w:val="00BF1CB2"/>
    <w:rsid w:val="00BF6C03"/>
    <w:rsid w:val="00BF7F05"/>
    <w:rsid w:val="00C02A0F"/>
    <w:rsid w:val="00C03007"/>
    <w:rsid w:val="00C0512C"/>
    <w:rsid w:val="00C074AD"/>
    <w:rsid w:val="00C07748"/>
    <w:rsid w:val="00C16BF7"/>
    <w:rsid w:val="00C16CB8"/>
    <w:rsid w:val="00C21707"/>
    <w:rsid w:val="00C2446B"/>
    <w:rsid w:val="00C27A6E"/>
    <w:rsid w:val="00C31298"/>
    <w:rsid w:val="00C31C00"/>
    <w:rsid w:val="00C37FD8"/>
    <w:rsid w:val="00C41CE3"/>
    <w:rsid w:val="00C42BAD"/>
    <w:rsid w:val="00C4469C"/>
    <w:rsid w:val="00C4478F"/>
    <w:rsid w:val="00C45AEC"/>
    <w:rsid w:val="00C57968"/>
    <w:rsid w:val="00C6109D"/>
    <w:rsid w:val="00C70C20"/>
    <w:rsid w:val="00C774CB"/>
    <w:rsid w:val="00C81A28"/>
    <w:rsid w:val="00C84D26"/>
    <w:rsid w:val="00C87026"/>
    <w:rsid w:val="00CB37A9"/>
    <w:rsid w:val="00CB566B"/>
    <w:rsid w:val="00CC50FA"/>
    <w:rsid w:val="00CD03DB"/>
    <w:rsid w:val="00CE17C8"/>
    <w:rsid w:val="00CE2A6F"/>
    <w:rsid w:val="00CE6C47"/>
    <w:rsid w:val="00CF72D2"/>
    <w:rsid w:val="00D07149"/>
    <w:rsid w:val="00D07EF3"/>
    <w:rsid w:val="00D11E2A"/>
    <w:rsid w:val="00D12704"/>
    <w:rsid w:val="00D164A8"/>
    <w:rsid w:val="00D33A36"/>
    <w:rsid w:val="00D4132A"/>
    <w:rsid w:val="00D5080C"/>
    <w:rsid w:val="00D5348C"/>
    <w:rsid w:val="00D541C6"/>
    <w:rsid w:val="00D55C29"/>
    <w:rsid w:val="00D66D7C"/>
    <w:rsid w:val="00D718E7"/>
    <w:rsid w:val="00D7290A"/>
    <w:rsid w:val="00D72AB3"/>
    <w:rsid w:val="00D75C17"/>
    <w:rsid w:val="00D82C47"/>
    <w:rsid w:val="00D82D22"/>
    <w:rsid w:val="00D970DE"/>
    <w:rsid w:val="00DA2078"/>
    <w:rsid w:val="00DB4C46"/>
    <w:rsid w:val="00DB7993"/>
    <w:rsid w:val="00DC2DE2"/>
    <w:rsid w:val="00DC5EF7"/>
    <w:rsid w:val="00DD3127"/>
    <w:rsid w:val="00DE7755"/>
    <w:rsid w:val="00E1017A"/>
    <w:rsid w:val="00E1062C"/>
    <w:rsid w:val="00E21F2D"/>
    <w:rsid w:val="00E31202"/>
    <w:rsid w:val="00E32ED9"/>
    <w:rsid w:val="00E35EAF"/>
    <w:rsid w:val="00E46882"/>
    <w:rsid w:val="00E47F52"/>
    <w:rsid w:val="00E50C43"/>
    <w:rsid w:val="00E51BDC"/>
    <w:rsid w:val="00E55751"/>
    <w:rsid w:val="00E569AE"/>
    <w:rsid w:val="00E80A0B"/>
    <w:rsid w:val="00E81C99"/>
    <w:rsid w:val="00E820CA"/>
    <w:rsid w:val="00E82959"/>
    <w:rsid w:val="00E91F3B"/>
    <w:rsid w:val="00E97F12"/>
    <w:rsid w:val="00EB0202"/>
    <w:rsid w:val="00EB43DC"/>
    <w:rsid w:val="00EC1A4E"/>
    <w:rsid w:val="00EC2D13"/>
    <w:rsid w:val="00EC42D9"/>
    <w:rsid w:val="00ED4EE1"/>
    <w:rsid w:val="00EE3977"/>
    <w:rsid w:val="00EF4B09"/>
    <w:rsid w:val="00F033F5"/>
    <w:rsid w:val="00F06822"/>
    <w:rsid w:val="00F145A5"/>
    <w:rsid w:val="00F14B66"/>
    <w:rsid w:val="00F17ECC"/>
    <w:rsid w:val="00F27755"/>
    <w:rsid w:val="00F304F9"/>
    <w:rsid w:val="00F34FAB"/>
    <w:rsid w:val="00F35B4E"/>
    <w:rsid w:val="00F4089C"/>
    <w:rsid w:val="00F40DEF"/>
    <w:rsid w:val="00F54C4E"/>
    <w:rsid w:val="00F54DF0"/>
    <w:rsid w:val="00F559DD"/>
    <w:rsid w:val="00F56D10"/>
    <w:rsid w:val="00F61408"/>
    <w:rsid w:val="00F62DC9"/>
    <w:rsid w:val="00F9392C"/>
    <w:rsid w:val="00F957A1"/>
    <w:rsid w:val="00F95DC7"/>
    <w:rsid w:val="00FD1A6B"/>
    <w:rsid w:val="00FD6312"/>
    <w:rsid w:val="00FE362F"/>
    <w:rsid w:val="00FE5341"/>
    <w:rsid w:val="00FF6EF8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2" fillcolor="white" strokecolor="gray">
      <v:fill color="white" color2="#ddd" rotate="t" angle="-90" focus="100%" type="gradient"/>
      <v:stroke color="gray"/>
      <o:colormru v:ext="edit" colors="#ddd"/>
      <o:colormenu v:ext="edit" fillcolor="gray" strokecolor="none [3212]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EFD"/>
    <w:rPr>
      <w:rFonts w:ascii="Arial" w:hAnsi="Arial"/>
      <w:szCs w:val="24"/>
    </w:rPr>
  </w:style>
  <w:style w:type="paragraph" w:styleId="Heading1">
    <w:name w:val="heading 1"/>
    <w:aliases w:val="Subject + task"/>
    <w:basedOn w:val="Normal"/>
    <w:next w:val="Normal"/>
    <w:link w:val="Heading1Char"/>
    <w:qFormat/>
    <w:rsid w:val="00EE3977"/>
    <w:pPr>
      <w:outlineLvl w:val="0"/>
    </w:pPr>
    <w:rPr>
      <w:rFonts w:cs="Arial"/>
      <w:sz w:val="28"/>
      <w:szCs w:val="28"/>
    </w:rPr>
  </w:style>
  <w:style w:type="paragraph" w:styleId="Heading2">
    <w:name w:val="heading 2"/>
    <w:aliases w:val="Table titles"/>
    <w:basedOn w:val="Heading3"/>
    <w:next w:val="Normal"/>
    <w:qFormat/>
    <w:rsid w:val="00EE3977"/>
    <w:pPr>
      <w:spacing w:before="60" w:after="60"/>
      <w:outlineLvl w:val="1"/>
    </w:pPr>
  </w:style>
  <w:style w:type="paragraph" w:styleId="Heading3">
    <w:name w:val="heading 3"/>
    <w:aliases w:val="Table subtitles"/>
    <w:basedOn w:val="Normal"/>
    <w:next w:val="Normal"/>
    <w:qFormat/>
    <w:rsid w:val="00EE3977"/>
    <w:pPr>
      <w:spacing w:before="40" w:after="40"/>
      <w:jc w:val="center"/>
      <w:outlineLvl w:val="2"/>
    </w:pPr>
    <w:rPr>
      <w:rFonts w:cs="Arial"/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+ task Char"/>
    <w:basedOn w:val="DefaultParagraphFont"/>
    <w:link w:val="Heading1"/>
    <w:rsid w:val="00EE3977"/>
    <w:rPr>
      <w:rFonts w:ascii="Arial" w:hAnsi="Arial" w:cs="Arial"/>
      <w:sz w:val="28"/>
      <w:szCs w:val="28"/>
      <w:lang w:val="en-AU" w:eastAsia="en-AU" w:bidi="ar-SA"/>
    </w:rPr>
  </w:style>
  <w:style w:type="paragraph" w:customStyle="1" w:styleId="BulletGTMJvert">
    <w:name w:val="Bullet GTMJ vert"/>
    <w:basedOn w:val="Normal"/>
    <w:autoRedefine/>
    <w:rsid w:val="00626747"/>
    <w:pPr>
      <w:numPr>
        <w:numId w:val="4"/>
      </w:numPr>
    </w:pPr>
    <w:rPr>
      <w:sz w:val="18"/>
      <w:szCs w:val="18"/>
    </w:rPr>
  </w:style>
  <w:style w:type="paragraph" w:styleId="Footer">
    <w:name w:val="footer"/>
    <w:basedOn w:val="Normal"/>
    <w:rsid w:val="00E80A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line">
    <w:name w:val="Comments line"/>
    <w:basedOn w:val="Normal"/>
    <w:rsid w:val="00EE3977"/>
    <w:pPr>
      <w:tabs>
        <w:tab w:val="right" w:leader="underscore" w:pos="15300"/>
      </w:tabs>
      <w:spacing w:before="280" w:after="40"/>
      <w:ind w:left="-113"/>
    </w:pPr>
    <w:rPr>
      <w:rFonts w:cs="Arial"/>
      <w:szCs w:val="20"/>
    </w:rPr>
  </w:style>
  <w:style w:type="paragraph" w:customStyle="1" w:styleId="Task-specassessableelements">
    <w:name w:val="Task-spec assessable elements"/>
    <w:rsid w:val="007519DA"/>
    <w:pPr>
      <w:tabs>
        <w:tab w:val="center" w:pos="7655"/>
        <w:tab w:val="right" w:pos="15309"/>
      </w:tabs>
      <w:spacing w:before="60" w:after="6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udentname">
    <w:name w:val="Student name"/>
    <w:basedOn w:val="Normal"/>
    <w:link w:val="StudentnameChar"/>
    <w:rsid w:val="00EE3977"/>
    <w:pPr>
      <w:tabs>
        <w:tab w:val="right" w:leader="dot" w:pos="4752"/>
      </w:tabs>
    </w:pPr>
    <w:rPr>
      <w:sz w:val="22"/>
      <w:szCs w:val="22"/>
    </w:rPr>
  </w:style>
  <w:style w:type="character" w:customStyle="1" w:styleId="StudentnameChar">
    <w:name w:val="Student name Char"/>
    <w:basedOn w:val="DefaultParagraphFont"/>
    <w:link w:val="Studentname"/>
    <w:rsid w:val="00A718B5"/>
    <w:rPr>
      <w:rFonts w:ascii="Arial" w:hAnsi="Arial"/>
      <w:sz w:val="22"/>
      <w:szCs w:val="22"/>
      <w:lang w:val="en-AU" w:eastAsia="en-AU" w:bidi="ar-SA"/>
    </w:rPr>
  </w:style>
  <w:style w:type="paragraph" w:customStyle="1" w:styleId="Demonstratedin">
    <w:name w:val="Demonstrated in"/>
    <w:rsid w:val="00B9427B"/>
    <w:pPr>
      <w:tabs>
        <w:tab w:val="center" w:pos="7655"/>
        <w:tab w:val="right" w:pos="15309"/>
      </w:tabs>
    </w:pPr>
    <w:rPr>
      <w:rFonts w:ascii="Arial" w:hAnsi="Arial" w:cs="Arial"/>
      <w:bCs/>
      <w:i/>
      <w:color w:val="000000"/>
      <w:sz w:val="16"/>
      <w:szCs w:val="16"/>
    </w:rPr>
  </w:style>
  <w:style w:type="paragraph" w:customStyle="1" w:styleId="AssessableelementWHITE">
    <w:name w:val="Assessable element WHITE"/>
    <w:basedOn w:val="Normal"/>
    <w:link w:val="AssessableelementWHITEChar"/>
    <w:rsid w:val="006F2B57"/>
    <w:pPr>
      <w:tabs>
        <w:tab w:val="center" w:pos="7655"/>
        <w:tab w:val="right" w:pos="15309"/>
      </w:tabs>
      <w:spacing w:before="60" w:after="60"/>
      <w:jc w:val="center"/>
    </w:pPr>
    <w:rPr>
      <w:rFonts w:cs="Arial"/>
      <w:b/>
      <w:bCs/>
      <w:color w:val="FFFFFF"/>
      <w:sz w:val="18"/>
      <w:szCs w:val="18"/>
    </w:rPr>
  </w:style>
  <w:style w:type="character" w:customStyle="1" w:styleId="AssessableelementWHITEChar">
    <w:name w:val="Assessable element WHITE Char"/>
    <w:basedOn w:val="DefaultParagraphFont"/>
    <w:link w:val="AssessableelementWHITE"/>
    <w:rsid w:val="006F2B57"/>
    <w:rPr>
      <w:rFonts w:ascii="Arial" w:hAnsi="Arial" w:cs="Arial"/>
      <w:b/>
      <w:bCs/>
      <w:color w:val="FFFFFF"/>
      <w:sz w:val="18"/>
      <w:szCs w:val="18"/>
      <w:lang w:val="en-AU" w:eastAsia="en-AU" w:bidi="ar-SA"/>
    </w:rPr>
  </w:style>
  <w:style w:type="character" w:customStyle="1" w:styleId="Publishingnote">
    <w:name w:val="Publishing note"/>
    <w:basedOn w:val="DefaultParagraphFont"/>
    <w:rsid w:val="009C1C75"/>
    <w:rPr>
      <w:rFonts w:ascii="Arial" w:hAnsi="Arial"/>
      <w:b/>
      <w:i/>
      <w:color w:val="FF0000"/>
      <w:sz w:val="18"/>
      <w:szCs w:val="18"/>
    </w:rPr>
  </w:style>
  <w:style w:type="paragraph" w:customStyle="1" w:styleId="Tabletext">
    <w:name w:val="Table text"/>
    <w:link w:val="TabletextChar"/>
    <w:rsid w:val="00BD1471"/>
    <w:pPr>
      <w:widowControl w:val="0"/>
      <w:spacing w:after="80"/>
    </w:pPr>
    <w:rPr>
      <w:rFonts w:ascii="Arial" w:hAnsi="Arial" w:cs="Arial"/>
      <w:bCs/>
      <w:color w:val="000000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D1471"/>
    <w:rPr>
      <w:rFonts w:ascii="Arial" w:hAnsi="Arial" w:cs="Arial"/>
      <w:bCs/>
      <w:color w:val="000000"/>
      <w:sz w:val="18"/>
      <w:szCs w:val="18"/>
      <w:lang w:val="en-AU" w:eastAsia="en-AU" w:bidi="ar-SA"/>
    </w:rPr>
  </w:style>
  <w:style w:type="paragraph" w:customStyle="1" w:styleId="Tablebulletslevel1">
    <w:name w:val="Table bullets level 1"/>
    <w:basedOn w:val="Normal"/>
    <w:rsid w:val="00EE3977"/>
    <w:pPr>
      <w:widowControl w:val="0"/>
      <w:numPr>
        <w:numId w:val="1"/>
      </w:numPr>
      <w:spacing w:before="80" w:after="40"/>
    </w:pPr>
    <w:rPr>
      <w:sz w:val="16"/>
      <w:szCs w:val="16"/>
      <w:lang w:eastAsia="en-US"/>
    </w:rPr>
  </w:style>
  <w:style w:type="paragraph" w:customStyle="1" w:styleId="Tablebulletslevel2">
    <w:name w:val="Table bullets level 2"/>
    <w:basedOn w:val="Tablebulletslevel1"/>
    <w:rsid w:val="00EE3977"/>
    <w:pPr>
      <w:numPr>
        <w:numId w:val="2"/>
      </w:numPr>
    </w:pPr>
  </w:style>
  <w:style w:type="paragraph" w:customStyle="1" w:styleId="Tabletextindented">
    <w:name w:val="Table text indented"/>
    <w:basedOn w:val="Normal"/>
    <w:rsid w:val="00EE3977"/>
    <w:pPr>
      <w:spacing w:before="60" w:after="60"/>
      <w:ind w:left="340"/>
    </w:pPr>
    <w:rPr>
      <w:sz w:val="16"/>
      <w:szCs w:val="16"/>
    </w:rPr>
  </w:style>
  <w:style w:type="paragraph" w:customStyle="1" w:styleId="HEADINGStandardsAE">
    <w:name w:val="HEADING Standards A–E"/>
    <w:basedOn w:val="Normal"/>
    <w:rsid w:val="00A718B5"/>
    <w:pPr>
      <w:spacing w:before="60"/>
      <w:jc w:val="center"/>
    </w:pPr>
    <w:rPr>
      <w:b/>
      <w:bCs/>
      <w:szCs w:val="20"/>
    </w:rPr>
  </w:style>
  <w:style w:type="character" w:customStyle="1" w:styleId="Guidetomakingjudgments">
    <w:name w:val="Guide to making judgments"/>
    <w:basedOn w:val="DefaultParagraphFont"/>
    <w:rsid w:val="00962ACA"/>
    <w:rPr>
      <w:rFonts w:ascii="Arial" w:hAnsi="Arial" w:cs="Arial"/>
      <w:b/>
      <w:bCs/>
      <w:color w:val="auto"/>
      <w:sz w:val="24"/>
    </w:rPr>
  </w:style>
  <w:style w:type="paragraph" w:customStyle="1" w:styleId="YearKLA">
    <w:name w:val="Year/KLA"/>
    <w:basedOn w:val="Studentname"/>
    <w:link w:val="YearKLAChar"/>
    <w:rsid w:val="00A718B5"/>
    <w:pPr>
      <w:tabs>
        <w:tab w:val="clear" w:pos="4752"/>
        <w:tab w:val="right" w:leader="dot" w:pos="3511"/>
      </w:tabs>
    </w:pPr>
    <w:rPr>
      <w:sz w:val="28"/>
      <w:szCs w:val="28"/>
    </w:rPr>
  </w:style>
  <w:style w:type="character" w:customStyle="1" w:styleId="YearKLAChar">
    <w:name w:val="Year/KLA Char"/>
    <w:basedOn w:val="StudentnameChar"/>
    <w:link w:val="YearKLA"/>
    <w:rsid w:val="00A718B5"/>
    <w:rPr>
      <w:sz w:val="28"/>
      <w:szCs w:val="28"/>
    </w:rPr>
  </w:style>
  <w:style w:type="paragraph" w:styleId="Header">
    <w:name w:val="header"/>
    <w:basedOn w:val="Normal"/>
    <w:rsid w:val="00840FE6"/>
    <w:pPr>
      <w:tabs>
        <w:tab w:val="center" w:pos="4153"/>
        <w:tab w:val="right" w:pos="8306"/>
      </w:tabs>
    </w:pPr>
  </w:style>
  <w:style w:type="paragraph" w:customStyle="1" w:styleId="Tabletextbullet">
    <w:name w:val="Table text bullet"/>
    <w:basedOn w:val="Tablebulletslevel1"/>
    <w:rsid w:val="0073715B"/>
    <w:pPr>
      <w:spacing w:before="0" w:after="60"/>
    </w:pPr>
    <w:rPr>
      <w:sz w:val="20"/>
      <w:szCs w:val="20"/>
    </w:rPr>
  </w:style>
  <w:style w:type="paragraph" w:customStyle="1" w:styleId="HEADINGAssessableelementsWHITE">
    <w:name w:val="HEADING Assessable elementsWHITE"/>
    <w:basedOn w:val="Heading2"/>
    <w:rsid w:val="006A58CD"/>
    <w:pPr>
      <w:jc w:val="left"/>
    </w:pPr>
    <w:rPr>
      <w:rFonts w:cs="Times New Roman"/>
      <w:bCs/>
      <w:szCs w:val="20"/>
    </w:rPr>
  </w:style>
  <w:style w:type="paragraph" w:styleId="BalloonText">
    <w:name w:val="Balloon Text"/>
    <w:basedOn w:val="Normal"/>
    <w:link w:val="BalloonTextChar"/>
    <w:rsid w:val="0048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0D62-F7C3-4E27-BC43-2A4E38DB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GTMJ</vt:lpstr>
    </vt:vector>
  </TitlesOfParts>
  <Company>QSA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GTMJ</dc:title>
  <dc:creator>defaultsetup</dc:creator>
  <dc:description>Template Years 1 to 9 GTMJ Continua</dc:description>
  <cp:lastModifiedBy>julie</cp:lastModifiedBy>
  <cp:revision>2</cp:revision>
  <cp:lastPrinted>2010-11-04T06:58:00Z</cp:lastPrinted>
  <dcterms:created xsi:type="dcterms:W3CDTF">2010-11-10T04:16:00Z</dcterms:created>
  <dcterms:modified xsi:type="dcterms:W3CDTF">2010-11-10T04:16:00Z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0x010100A4129286E331F2448678200A256F5B1A00630F9F9C7CC56C4C9DCAEE8A7D65E726</vt:lpwstr>
  </property>
  <property fmtid="{D5CDD505-2E9C-101B-9397-08002B2CF9AE}" pid="3" name="ContentType">
    <vt:lpwstr>Guide to making judgments [continua]</vt:lpwstr>
  </property>
  <property fmtid="{D5CDD505-2E9C-101B-9397-08002B2CF9AE}" pid="4" name="AdditionalKLAs">
    <vt:lpwstr/>
  </property>
  <property fmtid="{D5CDD505-2E9C-101B-9397-08002B2CF9AE}" pid="5" name="AdditionalYearLevels">
    <vt:lpwstr/>
  </property>
  <property fmtid="{D5CDD505-2E9C-101B-9397-08002B2CF9AE}" pid="6" name="MainKLA">
    <vt:lpwstr/>
  </property>
  <property fmtid="{D5CDD505-2E9C-101B-9397-08002B2CF9AE}" pid="7" name="MainYearLevel">
    <vt:lpwstr/>
  </property>
  <property fmtid="{D5CDD505-2E9C-101B-9397-08002B2CF9AE}" pid="8" name="QSADeveloped">
    <vt:lpwstr/>
  </property>
  <property fmtid="{D5CDD505-2E9C-101B-9397-08002B2CF9AE}" pid="9" name="AssessableItems">
    <vt:lpwstr/>
  </property>
  <property fmtid="{D5CDD505-2E9C-101B-9397-08002B2CF9AE}" pid="10" name="PackageOwner">
    <vt:lpwstr/>
  </property>
  <property fmtid="{D5CDD505-2E9C-101B-9397-08002B2CF9AE}" pid="11" name="PackageVersion">
    <vt:lpwstr/>
  </property>
  <property fmtid="{D5CDD505-2E9C-101B-9397-08002B2CF9AE}" pid="12" name="ContextForAssessment">
    <vt:lpwstr/>
  </property>
  <property fmtid="{D5CDD505-2E9C-101B-9397-08002B2CF9AE}" pid="13" name="PackageOverview">
    <vt:lpwstr/>
  </property>
  <property fmtid="{D5CDD505-2E9C-101B-9397-08002B2CF9AE}" pid="14" name="PackageKeywords">
    <vt:lpwstr/>
  </property>
  <property fmtid="{D5CDD505-2E9C-101B-9397-08002B2CF9AE}" pid="15" name="OrganiserEnglish">
    <vt:lpwstr/>
  </property>
  <property fmtid="{D5CDD505-2E9C-101B-9397-08002B2CF9AE}" pid="16" name="OrganiserHPE">
    <vt:lpwstr/>
  </property>
  <property fmtid="{D5CDD505-2E9C-101B-9397-08002B2CF9AE}" pid="17" name="OrganiserLanguages">
    <vt:lpwstr/>
  </property>
  <property fmtid="{D5CDD505-2E9C-101B-9397-08002B2CF9AE}" pid="18" name="OrganiserMathematics">
    <vt:lpwstr/>
  </property>
  <property fmtid="{D5CDD505-2E9C-101B-9397-08002B2CF9AE}" pid="19" name="OrganiserScience">
    <vt:lpwstr/>
  </property>
  <property fmtid="{D5CDD505-2E9C-101B-9397-08002B2CF9AE}" pid="20" name="OrganiserSOSE">
    <vt:lpwstr/>
  </property>
  <property fmtid="{D5CDD505-2E9C-101B-9397-08002B2CF9AE}" pid="21" name="OrganiserTechnology">
    <vt:lpwstr/>
  </property>
  <property fmtid="{D5CDD505-2E9C-101B-9397-08002B2CF9AE}" pid="22" name="OrganiserTheArts">
    <vt:lpwstr/>
  </property>
  <property fmtid="{D5CDD505-2E9C-101B-9397-08002B2CF9AE}" pid="23" name="EssentialLearnings">
    <vt:lpwstr/>
  </property>
  <property fmtid="{D5CDD505-2E9C-101B-9397-08002B2CF9AE}" pid="24" name="PackageStatus0">
    <vt:lpwstr/>
  </property>
  <property fmtid="{D5CDD505-2E9C-101B-9397-08002B2CF9AE}" pid="25" name="PackageStatusWizard">
    <vt:lpwstr/>
  </property>
</Properties>
</file>