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eading3Char"/>
        <w:tblW w:w="15480" w:type="dxa"/>
        <w:tblInd w:w="108" w:type="dxa"/>
        <w:tblLayout w:type="fixed"/>
        <w:tblLook w:val="01E0"/>
      </w:tblPr>
      <w:tblGrid>
        <w:gridCol w:w="15480"/>
      </w:tblGrid>
      <w:tr w:rsidR="002E215D" w:rsidRPr="00F104A2" w:rsidTr="00A0541E">
        <w:tc>
          <w:tcPr>
            <w:tcW w:w="15480" w:type="dxa"/>
            <w:tcBorders>
              <w:top w:val="nil"/>
              <w:left w:val="nil"/>
              <w:right w:val="nil"/>
            </w:tcBorders>
            <w:shd w:val="clear" w:color="auto" w:fill="737373"/>
          </w:tcPr>
          <w:p w:rsidR="002E215D" w:rsidRPr="00F104A2" w:rsidRDefault="002E215D" w:rsidP="00A0541E">
            <w:pPr>
              <w:pStyle w:val="Tableheaderwhite"/>
              <w:rPr>
                <w:rFonts w:ascii="Century Gothic" w:hAnsi="Century Gothic"/>
              </w:rPr>
            </w:pPr>
            <w:r w:rsidRPr="00F104A2">
              <w:rPr>
                <w:rFonts w:ascii="Century Gothic" w:hAnsi="Century Gothic"/>
              </w:rPr>
              <w:t xml:space="preserve">Mathematics course of study mapped to </w:t>
            </w:r>
            <w:r w:rsidRPr="00F104A2">
              <w:rPr>
                <w:rFonts w:ascii="Century Gothic" w:hAnsi="Century Gothic"/>
                <w:i/>
              </w:rPr>
              <w:t xml:space="preserve">Essential </w:t>
            </w:r>
            <w:proofErr w:type="spellStart"/>
            <w:r w:rsidRPr="00F104A2">
              <w:rPr>
                <w:rFonts w:ascii="Century Gothic" w:hAnsi="Century Gothic"/>
                <w:i/>
              </w:rPr>
              <w:t>Learnings</w:t>
            </w:r>
            <w:proofErr w:type="spellEnd"/>
            <w:r w:rsidRPr="00F104A2">
              <w:rPr>
                <w:rFonts w:ascii="Century Gothic" w:hAnsi="Century Gothic"/>
              </w:rPr>
              <w:t xml:space="preserve"> — Ways of working</w:t>
            </w:r>
          </w:p>
        </w:tc>
      </w:tr>
      <w:tr w:rsidR="002E215D" w:rsidRPr="00F104A2" w:rsidTr="00A0541E">
        <w:tc>
          <w:tcPr>
            <w:tcW w:w="15480" w:type="dxa"/>
            <w:tcBorders>
              <w:left w:val="nil"/>
            </w:tcBorders>
            <w:shd w:val="clear" w:color="auto" w:fill="auto"/>
          </w:tcPr>
          <w:p w:rsidR="002E215D" w:rsidRPr="00F104A2" w:rsidRDefault="002E215D" w:rsidP="00A0541E">
            <w:pPr>
              <w:pStyle w:val="mediumspace"/>
              <w:rPr>
                <w:rFonts w:ascii="Century Gothic" w:hAnsi="Century Gothic"/>
              </w:rPr>
            </w:pPr>
          </w:p>
        </w:tc>
      </w:tr>
    </w:tbl>
    <w:tbl>
      <w:tblPr>
        <w:tblStyle w:val="TableGrid"/>
        <w:tblW w:w="15480" w:type="dxa"/>
        <w:tblInd w:w="108" w:type="dxa"/>
        <w:tblLayout w:type="fixed"/>
        <w:tblLook w:val="01E0"/>
      </w:tblPr>
      <w:tblGrid>
        <w:gridCol w:w="5040"/>
        <w:gridCol w:w="5220"/>
        <w:gridCol w:w="5220"/>
      </w:tblGrid>
      <w:tr w:rsidR="002E215D" w:rsidRPr="00F104A2" w:rsidTr="00A0541E">
        <w:tc>
          <w:tcPr>
            <w:tcW w:w="5040" w:type="dxa"/>
            <w:tcBorders>
              <w:top w:val="nil"/>
              <w:left w:val="nil"/>
              <w:bottom w:val="nil"/>
              <w:right w:val="single" w:sz="18" w:space="0" w:color="auto"/>
            </w:tcBorders>
          </w:tcPr>
          <w:p w:rsidR="002E215D" w:rsidRPr="00F104A2" w:rsidRDefault="002E215D" w:rsidP="00A0541E">
            <w:pPr>
              <w:rPr>
                <w:rFonts w:ascii="Century Gothic" w:hAnsi="Century Gothic" w:cs="Arial"/>
                <w:sz w:val="28"/>
                <w:szCs w:val="28"/>
              </w:rPr>
            </w:pPr>
          </w:p>
        </w:tc>
        <w:tc>
          <w:tcPr>
            <w:tcW w:w="10440"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2E215D" w:rsidRPr="00F104A2" w:rsidRDefault="002E215D" w:rsidP="00A0541E">
            <w:pPr>
              <w:pStyle w:val="Heading2Table"/>
              <w:rPr>
                <w:rFonts w:ascii="Century Gothic" w:hAnsi="Century Gothic"/>
                <w:sz w:val="22"/>
              </w:rPr>
            </w:pPr>
            <w:r w:rsidRPr="00F104A2">
              <w:rPr>
                <w:rFonts w:ascii="Century Gothic" w:hAnsi="Century Gothic"/>
              </w:rPr>
              <w:t>Units of work</w:t>
            </w:r>
          </w:p>
        </w:tc>
      </w:tr>
      <w:tr w:rsidR="002E215D" w:rsidRPr="00F104A2" w:rsidTr="00A0541E">
        <w:trPr>
          <w:trHeight w:val="242"/>
        </w:trPr>
        <w:tc>
          <w:tcPr>
            <w:tcW w:w="5040" w:type="dxa"/>
            <w:tcBorders>
              <w:top w:val="nil"/>
              <w:left w:val="nil"/>
              <w:bottom w:val="nil"/>
              <w:right w:val="single" w:sz="18" w:space="0" w:color="auto"/>
            </w:tcBorders>
          </w:tcPr>
          <w:p w:rsidR="002E215D" w:rsidRPr="00F104A2" w:rsidRDefault="002E215D" w:rsidP="00A0541E">
            <w:pPr>
              <w:jc w:val="center"/>
              <w:rPr>
                <w:rFonts w:ascii="Century Gothic" w:hAnsi="Century Gothic" w:cs="Arial"/>
                <w:b/>
                <w:sz w:val="22"/>
              </w:rPr>
            </w:pPr>
          </w:p>
        </w:tc>
        <w:tc>
          <w:tcPr>
            <w:tcW w:w="5220" w:type="dxa"/>
            <w:tcBorders>
              <w:top w:val="single" w:sz="18" w:space="0" w:color="auto"/>
              <w:left w:val="single" w:sz="18" w:space="0" w:color="auto"/>
              <w:bottom w:val="single" w:sz="12" w:space="0" w:color="auto"/>
              <w:right w:val="single" w:sz="18" w:space="0" w:color="auto"/>
            </w:tcBorders>
          </w:tcPr>
          <w:p w:rsidR="002E215D" w:rsidRPr="00F104A2" w:rsidRDefault="002E215D" w:rsidP="00A0541E">
            <w:pPr>
              <w:pStyle w:val="Heading3"/>
              <w:spacing w:before="80" w:after="80"/>
              <w:jc w:val="center"/>
              <w:outlineLvl w:val="2"/>
              <w:rPr>
                <w:rFonts w:ascii="Century Gothic" w:hAnsi="Century Gothic"/>
              </w:rPr>
            </w:pPr>
            <w:r w:rsidRPr="00F104A2">
              <w:rPr>
                <w:rFonts w:ascii="Century Gothic" w:hAnsi="Century Gothic"/>
              </w:rPr>
              <w:t xml:space="preserve">Year </w:t>
            </w:r>
            <w:r>
              <w:rPr>
                <w:rFonts w:ascii="Century Gothic" w:hAnsi="Century Gothic"/>
              </w:rPr>
              <w:t>1 Cycle (2009-2010)</w:t>
            </w:r>
          </w:p>
        </w:tc>
        <w:tc>
          <w:tcPr>
            <w:tcW w:w="5220" w:type="dxa"/>
            <w:tcBorders>
              <w:top w:val="single" w:sz="18" w:space="0" w:color="auto"/>
              <w:left w:val="single" w:sz="18" w:space="0" w:color="auto"/>
              <w:bottom w:val="single" w:sz="12" w:space="0" w:color="auto"/>
              <w:right w:val="single" w:sz="18" w:space="0" w:color="auto"/>
            </w:tcBorders>
          </w:tcPr>
          <w:p w:rsidR="002E215D" w:rsidRPr="00F104A2" w:rsidRDefault="002E215D" w:rsidP="00A0541E">
            <w:pPr>
              <w:pStyle w:val="Heading3"/>
              <w:spacing w:before="80" w:after="80"/>
              <w:jc w:val="center"/>
              <w:outlineLvl w:val="2"/>
              <w:rPr>
                <w:rFonts w:ascii="Century Gothic" w:hAnsi="Century Gothic"/>
              </w:rPr>
            </w:pPr>
            <w:r>
              <w:rPr>
                <w:rFonts w:ascii="Century Gothic" w:hAnsi="Century Gothic"/>
              </w:rPr>
              <w:t>Year 2 Cycle (2010-2011)</w:t>
            </w:r>
          </w:p>
        </w:tc>
      </w:tr>
    </w:tbl>
    <w:tbl>
      <w:tblPr>
        <w:tblStyle w:val="Heading3Char"/>
        <w:tblW w:w="15527" w:type="dxa"/>
        <w:tblInd w:w="108" w:type="dxa"/>
        <w:tblLayout w:type="fixed"/>
        <w:tblLook w:val="01E0"/>
      </w:tblPr>
      <w:tblGrid>
        <w:gridCol w:w="4498"/>
        <w:gridCol w:w="540"/>
        <w:gridCol w:w="585"/>
        <w:gridCol w:w="585"/>
        <w:gridCol w:w="630"/>
        <w:gridCol w:w="585"/>
        <w:gridCol w:w="675"/>
        <w:gridCol w:w="540"/>
        <w:gridCol w:w="540"/>
        <w:gridCol w:w="540"/>
        <w:gridCol w:w="585"/>
        <w:gridCol w:w="675"/>
        <w:gridCol w:w="540"/>
        <w:gridCol w:w="541"/>
        <w:gridCol w:w="541"/>
        <w:gridCol w:w="587"/>
        <w:gridCol w:w="673"/>
        <w:gridCol w:w="540"/>
        <w:gridCol w:w="540"/>
        <w:gridCol w:w="540"/>
        <w:gridCol w:w="47"/>
      </w:tblGrid>
      <w:tr w:rsidR="002E215D" w:rsidRPr="00F104A2" w:rsidTr="00A0541E">
        <w:trPr>
          <w:gridAfter w:val="1"/>
          <w:wAfter w:w="47" w:type="dxa"/>
          <w:trHeight w:val="242"/>
        </w:trPr>
        <w:tc>
          <w:tcPr>
            <w:tcW w:w="5038" w:type="dxa"/>
            <w:gridSpan w:val="2"/>
            <w:tcBorders>
              <w:top w:val="nil"/>
              <w:left w:val="nil"/>
              <w:bottom w:val="single" w:sz="18" w:space="0" w:color="auto"/>
              <w:right w:val="single" w:sz="18" w:space="0" w:color="auto"/>
            </w:tcBorders>
          </w:tcPr>
          <w:p w:rsidR="002E215D" w:rsidRPr="00F104A2" w:rsidRDefault="002E215D" w:rsidP="00A0541E">
            <w:pPr>
              <w:jc w:val="center"/>
              <w:rPr>
                <w:rFonts w:ascii="Century Gothic" w:hAnsi="Century Gothic" w:cs="Arial"/>
                <w:b/>
                <w:sz w:val="22"/>
              </w:rPr>
            </w:pPr>
          </w:p>
        </w:tc>
        <w:tc>
          <w:tcPr>
            <w:tcW w:w="1800" w:type="dxa"/>
            <w:gridSpan w:val="3"/>
            <w:tcBorders>
              <w:top w:val="single" w:sz="12" w:space="0" w:color="auto"/>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1</w:t>
            </w:r>
          </w:p>
        </w:tc>
        <w:tc>
          <w:tcPr>
            <w:tcW w:w="3465" w:type="dxa"/>
            <w:gridSpan w:val="6"/>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c>
          <w:tcPr>
            <w:tcW w:w="1756" w:type="dxa"/>
            <w:gridSpan w:val="3"/>
            <w:tcBorders>
              <w:top w:val="single" w:sz="12" w:space="0" w:color="auto"/>
              <w:left w:val="single" w:sz="18" w:space="0" w:color="auto"/>
              <w:bottom w:val="single" w:sz="18" w:space="0" w:color="auto"/>
              <w:right w:val="single" w:sz="18" w:space="0" w:color="auto"/>
            </w:tcBorders>
            <w:shd w:val="clear" w:color="auto" w:fill="E6E6E6"/>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1</w:t>
            </w:r>
          </w:p>
        </w:tc>
        <w:tc>
          <w:tcPr>
            <w:tcW w:w="3421" w:type="dxa"/>
            <w:gridSpan w:val="6"/>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r>
      <w:tr w:rsidR="002E215D" w:rsidRPr="00F104A2" w:rsidTr="00A0541E">
        <w:trPr>
          <w:trHeight w:val="1229"/>
        </w:trPr>
        <w:tc>
          <w:tcPr>
            <w:tcW w:w="4498" w:type="dxa"/>
            <w:tcBorders>
              <w:top w:val="single" w:sz="18" w:space="0" w:color="auto"/>
              <w:left w:val="single" w:sz="18" w:space="0" w:color="auto"/>
              <w:right w:val="single" w:sz="18" w:space="0" w:color="auto"/>
            </w:tcBorders>
          </w:tcPr>
          <w:p w:rsidR="002E215D" w:rsidRPr="00F104A2" w:rsidRDefault="002E215D" w:rsidP="00A0541E">
            <w:pPr>
              <w:spacing w:before="120"/>
              <w:rPr>
                <w:rFonts w:ascii="Century Gothic" w:hAnsi="Century Gothic" w:cs="Arial"/>
                <w:b/>
                <w:sz w:val="36"/>
              </w:rPr>
            </w:pPr>
            <w:r w:rsidRPr="00F104A2">
              <w:rPr>
                <w:rFonts w:ascii="Century Gothic" w:hAnsi="Century Gothic" w:cs="Arial"/>
                <w:b/>
                <w:sz w:val="36"/>
              </w:rPr>
              <w:t>Ways of work</w:t>
            </w:r>
            <w:r w:rsidRPr="00F104A2">
              <w:rPr>
                <w:rStyle w:val="CourseofstudyChar"/>
                <w:rFonts w:ascii="Century Gothic" w:eastAsia="PMingLiU" w:hAnsi="Century Gothic"/>
              </w:rPr>
              <w:t>ing</w:t>
            </w:r>
          </w:p>
          <w:p w:rsidR="002E215D" w:rsidRPr="00F104A2" w:rsidRDefault="002E215D" w:rsidP="00A0541E">
            <w:pPr>
              <w:rPr>
                <w:rFonts w:ascii="Century Gothic" w:hAnsi="Century Gothic" w:cs="Arial"/>
                <w:b/>
                <w:sz w:val="22"/>
              </w:rPr>
            </w:pPr>
          </w:p>
        </w:tc>
        <w:tc>
          <w:tcPr>
            <w:tcW w:w="540" w:type="dxa"/>
            <w:vMerge w:val="restart"/>
            <w:tcBorders>
              <w:top w:val="single" w:sz="18" w:space="0" w:color="auto"/>
              <w:left w:val="nil"/>
              <w:bottom w:val="single" w:sz="18" w:space="0" w:color="auto"/>
              <w:right w:val="single" w:sz="18" w:space="0" w:color="auto"/>
            </w:tcBorders>
            <w:shd w:val="clear" w:color="auto" w:fill="A6A6A6"/>
            <w:textDirection w:val="btLr"/>
          </w:tcPr>
          <w:p w:rsidR="002E215D" w:rsidRPr="00F104A2" w:rsidRDefault="002E215D" w:rsidP="00A0541E">
            <w:pPr>
              <w:ind w:left="113" w:right="113"/>
              <w:jc w:val="center"/>
              <w:rPr>
                <w:rFonts w:ascii="Century Gothic" w:hAnsi="Century Gothic" w:cs="Arial"/>
                <w:b/>
                <w:i/>
                <w:color w:val="FFFFFF"/>
                <w:sz w:val="22"/>
              </w:rPr>
            </w:pPr>
            <w:r w:rsidRPr="00F104A2">
              <w:rPr>
                <w:rFonts w:ascii="Century Gothic" w:hAnsi="Century Gothic" w:cs="Arial"/>
                <w:b/>
                <w:i/>
                <w:color w:val="FFFFFF"/>
                <w:sz w:val="28"/>
                <w:szCs w:val="28"/>
              </w:rPr>
              <w:t>Unit title</w:t>
            </w: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Location &amp; Movement</w:t>
            </w: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w:t>
            </w:r>
          </w:p>
        </w:tc>
        <w:tc>
          <w:tcPr>
            <w:tcW w:w="630" w:type="dxa"/>
            <w:vMerge w:val="restart"/>
            <w:tcBorders>
              <w:top w:val="single" w:sz="18" w:space="0" w:color="auto"/>
              <w:left w:val="single" w:sz="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85" w:type="dxa"/>
            <w:vMerge w:val="restart"/>
            <w:tcBorders>
              <w:top w:val="single" w:sz="18" w:space="0" w:color="auto"/>
              <w:left w:val="single" w:sz="1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Rate &amp; Time</w:t>
            </w:r>
          </w:p>
        </w:tc>
        <w:tc>
          <w:tcPr>
            <w:tcW w:w="675"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c>
          <w:tcPr>
            <w:tcW w:w="540"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40"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540"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Geometry (2D &amp; 3D shapes)</w:t>
            </w:r>
          </w:p>
        </w:tc>
        <w:tc>
          <w:tcPr>
            <w:tcW w:w="585" w:type="dxa"/>
            <w:vMerge w:val="restart"/>
            <w:tcBorders>
              <w:top w:val="single" w:sz="18" w:space="0" w:color="auto"/>
              <w:left w:val="single" w:sz="8" w:space="0" w:color="auto"/>
              <w:bottom w:val="single" w:sz="18" w:space="0" w:color="auto"/>
              <w:right w:val="single" w:sz="1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Trigonometry</w:t>
            </w:r>
          </w:p>
        </w:tc>
        <w:tc>
          <w:tcPr>
            <w:tcW w:w="675" w:type="dxa"/>
            <w:vMerge w:val="restart"/>
            <w:tcBorders>
              <w:top w:val="single" w:sz="18" w:space="0" w:color="auto"/>
              <w:left w:val="single" w:sz="18" w:space="0" w:color="auto"/>
              <w:bottom w:val="single" w:sz="18" w:space="0" w:color="auto"/>
              <w:right w:val="single" w:sz="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 xml:space="preserve">Number: Numbers &amp; </w:t>
            </w:r>
            <w:r w:rsidRPr="004D0C10">
              <w:rPr>
                <w:rFonts w:ascii="Century Gothic" w:hAnsi="Century Gothic"/>
                <w:sz w:val="12"/>
                <w:szCs w:val="12"/>
              </w:rPr>
              <w:t>Indices (I)</w:t>
            </w:r>
          </w:p>
        </w:tc>
        <w:tc>
          <w:tcPr>
            <w:tcW w:w="540" w:type="dxa"/>
            <w:vMerge w:val="restart"/>
            <w:tcBorders>
              <w:top w:val="single" w:sz="18" w:space="0" w:color="auto"/>
              <w:left w:val="single" w:sz="8" w:space="0" w:color="auto"/>
              <w:bottom w:val="single" w:sz="18" w:space="0" w:color="auto"/>
              <w:right w:val="single" w:sz="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41" w:type="dxa"/>
            <w:vMerge w:val="restart"/>
            <w:tcBorders>
              <w:top w:val="single" w:sz="18" w:space="0" w:color="auto"/>
              <w:left w:val="single" w:sz="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Probability</w:t>
            </w:r>
          </w:p>
        </w:tc>
        <w:tc>
          <w:tcPr>
            <w:tcW w:w="541" w:type="dxa"/>
            <w:vMerge w:val="restart"/>
            <w:tcBorders>
              <w:top w:val="single" w:sz="18" w:space="0" w:color="auto"/>
              <w:left w:val="single" w:sz="1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(II)</w:t>
            </w:r>
          </w:p>
        </w:tc>
        <w:tc>
          <w:tcPr>
            <w:tcW w:w="587"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4D0C10" w:rsidRDefault="002E215D" w:rsidP="00A0541E">
            <w:pPr>
              <w:pStyle w:val="Tabletext"/>
              <w:ind w:left="113" w:right="113"/>
              <w:rPr>
                <w:rFonts w:ascii="Century Gothic" w:hAnsi="Century Gothic"/>
                <w:sz w:val="10"/>
                <w:szCs w:val="10"/>
              </w:rPr>
            </w:pPr>
            <w:r w:rsidRPr="004D0C10">
              <w:rPr>
                <w:rFonts w:ascii="Century Gothic" w:hAnsi="Century Gothic"/>
                <w:sz w:val="10"/>
                <w:szCs w:val="10"/>
              </w:rPr>
              <w:t xml:space="preserve">Space: Geometry(Proofs, Angles, Congruence &amp; Similarity) </w:t>
            </w:r>
          </w:p>
        </w:tc>
        <w:tc>
          <w:tcPr>
            <w:tcW w:w="673"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&amp; Rate</w:t>
            </w:r>
          </w:p>
        </w:tc>
        <w:tc>
          <w:tcPr>
            <w:tcW w:w="540"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40" w:type="dxa"/>
            <w:vMerge w:val="restart"/>
            <w:tcBorders>
              <w:top w:val="single" w:sz="18" w:space="0" w:color="auto"/>
              <w:left w:val="single" w:sz="8" w:space="0" w:color="auto"/>
              <w:bottom w:val="single" w:sz="18" w:space="0" w:color="auto"/>
              <w:right w:val="single" w:sz="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587" w:type="dxa"/>
            <w:gridSpan w:val="2"/>
            <w:vMerge w:val="restart"/>
            <w:tcBorders>
              <w:top w:val="single" w:sz="18" w:space="0" w:color="auto"/>
              <w:left w:val="single" w:sz="8" w:space="0" w:color="auto"/>
              <w:bottom w:val="single" w:sz="18" w:space="0" w:color="auto"/>
              <w:right w:val="single" w:sz="18" w:space="0" w:color="auto"/>
            </w:tcBorders>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r>
      <w:tr w:rsidR="002E215D" w:rsidRPr="00F104A2" w:rsidTr="00A0541E">
        <w:trPr>
          <w:trHeight w:val="182"/>
        </w:trPr>
        <w:tc>
          <w:tcPr>
            <w:tcW w:w="4498" w:type="dxa"/>
            <w:tcBorders>
              <w:left w:val="single" w:sz="18" w:space="0" w:color="auto"/>
              <w:bottom w:val="single" w:sz="12" w:space="0" w:color="auto"/>
              <w:right w:val="single" w:sz="18" w:space="0" w:color="auto"/>
            </w:tcBorders>
          </w:tcPr>
          <w:p w:rsidR="002E215D" w:rsidRPr="00F104A2" w:rsidRDefault="002E215D" w:rsidP="00A0541E">
            <w:pPr>
              <w:spacing w:after="60"/>
              <w:rPr>
                <w:rFonts w:ascii="Century Gothic" w:hAnsi="Century Gothic" w:cs="Arial"/>
                <w:b/>
                <w:sz w:val="36"/>
              </w:rPr>
            </w:pPr>
            <w:r w:rsidRPr="00F104A2">
              <w:rPr>
                <w:rFonts w:ascii="Century Gothic" w:hAnsi="Century Gothic" w:cs="Arial"/>
                <w:b/>
              </w:rPr>
              <w:t>Students are able to:</w:t>
            </w:r>
          </w:p>
        </w:tc>
        <w:tc>
          <w:tcPr>
            <w:tcW w:w="540" w:type="dxa"/>
            <w:vMerge/>
            <w:tcBorders>
              <w:top w:val="single" w:sz="18" w:space="0" w:color="auto"/>
              <w:left w:val="nil"/>
              <w:bottom w:val="single" w:sz="12" w:space="0" w:color="auto"/>
              <w:right w:val="single" w:sz="18" w:space="0" w:color="auto"/>
            </w:tcBorders>
            <w:shd w:val="clear" w:color="auto" w:fill="A6A6A6"/>
            <w:textDirection w:val="btLr"/>
          </w:tcPr>
          <w:p w:rsidR="002E215D" w:rsidRPr="00F104A2" w:rsidRDefault="002E215D" w:rsidP="00A0541E">
            <w:pPr>
              <w:ind w:left="113" w:right="113"/>
              <w:jc w:val="center"/>
              <w:rPr>
                <w:rFonts w:ascii="Century Gothic" w:hAnsi="Century Gothic" w:cs="Arial"/>
                <w:b/>
                <w:sz w:val="28"/>
                <w:szCs w:val="28"/>
              </w:rPr>
            </w:pPr>
          </w:p>
        </w:tc>
        <w:tc>
          <w:tcPr>
            <w:tcW w:w="58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630" w:type="dxa"/>
            <w:vMerge/>
            <w:tcBorders>
              <w:left w:val="single" w:sz="8" w:space="0" w:color="auto"/>
              <w:bottom w:val="single" w:sz="12" w:space="0" w:color="auto"/>
              <w:right w:val="single" w:sz="1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585" w:type="dxa"/>
            <w:vMerge/>
            <w:tcBorders>
              <w:top w:val="single" w:sz="8" w:space="0" w:color="auto"/>
              <w:left w:val="single" w:sz="1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675" w:type="dxa"/>
            <w:vMerge/>
            <w:tcBorders>
              <w:top w:val="single" w:sz="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40" w:type="dxa"/>
            <w:vMerge/>
            <w:tcBorders>
              <w:top w:val="single" w:sz="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40" w:type="dxa"/>
            <w:vMerge/>
            <w:tcBorders>
              <w:top w:val="single" w:sz="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40" w:type="dxa"/>
            <w:vMerge/>
            <w:tcBorders>
              <w:top w:val="single" w:sz="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85" w:type="dxa"/>
            <w:vMerge/>
            <w:tcBorders>
              <w:top w:val="single" w:sz="8" w:space="0" w:color="auto"/>
              <w:left w:val="single" w:sz="8" w:space="0" w:color="auto"/>
              <w:bottom w:val="single" w:sz="12" w:space="0" w:color="auto"/>
              <w:right w:val="single" w:sz="18" w:space="0" w:color="auto"/>
            </w:tcBorders>
            <w:vAlign w:val="center"/>
          </w:tcPr>
          <w:p w:rsidR="002E215D" w:rsidRPr="00F104A2" w:rsidRDefault="002E215D" w:rsidP="00A0541E">
            <w:pPr>
              <w:pStyle w:val="Tabletext"/>
              <w:rPr>
                <w:rFonts w:ascii="Century Gothic" w:hAnsi="Century Gothic"/>
              </w:rPr>
            </w:pPr>
          </w:p>
        </w:tc>
        <w:tc>
          <w:tcPr>
            <w:tcW w:w="67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540"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541" w:type="dxa"/>
            <w:vMerge/>
            <w:tcBorders>
              <w:left w:val="single" w:sz="8" w:space="0" w:color="auto"/>
              <w:bottom w:val="single" w:sz="12" w:space="0" w:color="auto"/>
              <w:right w:val="single" w:sz="18" w:space="0" w:color="auto"/>
            </w:tcBorders>
            <w:shd w:val="clear" w:color="auto" w:fill="E6E6E6"/>
            <w:vAlign w:val="center"/>
          </w:tcPr>
          <w:p w:rsidR="002E215D" w:rsidRPr="00F104A2" w:rsidRDefault="002E215D" w:rsidP="00A0541E">
            <w:pPr>
              <w:pStyle w:val="Tabletext"/>
              <w:rPr>
                <w:rFonts w:ascii="Century Gothic" w:hAnsi="Century Gothic"/>
              </w:rPr>
            </w:pPr>
          </w:p>
        </w:tc>
        <w:tc>
          <w:tcPr>
            <w:tcW w:w="541" w:type="dxa"/>
            <w:vMerge/>
            <w:tcBorders>
              <w:top w:val="single" w:sz="18" w:space="0" w:color="auto"/>
              <w:left w:val="single" w:sz="1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87" w:type="dxa"/>
            <w:vMerge/>
            <w:tcBorders>
              <w:top w:val="single" w:sz="1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673" w:type="dxa"/>
            <w:vMerge/>
            <w:tcBorders>
              <w:top w:val="single" w:sz="1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40" w:type="dxa"/>
            <w:vMerge/>
            <w:tcBorders>
              <w:top w:val="single" w:sz="1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40" w:type="dxa"/>
            <w:vMerge/>
            <w:tcBorders>
              <w:top w:val="single" w:sz="18" w:space="0" w:color="auto"/>
              <w:left w:val="single" w:sz="8" w:space="0" w:color="auto"/>
              <w:bottom w:val="single" w:sz="12" w:space="0" w:color="auto"/>
              <w:right w:val="single" w:sz="8" w:space="0" w:color="auto"/>
            </w:tcBorders>
            <w:vAlign w:val="center"/>
          </w:tcPr>
          <w:p w:rsidR="002E215D" w:rsidRPr="00F104A2" w:rsidRDefault="002E215D" w:rsidP="00A0541E">
            <w:pPr>
              <w:pStyle w:val="Tabletext"/>
              <w:rPr>
                <w:rFonts w:ascii="Century Gothic" w:hAnsi="Century Gothic"/>
              </w:rPr>
            </w:pPr>
          </w:p>
        </w:tc>
        <w:tc>
          <w:tcPr>
            <w:tcW w:w="587" w:type="dxa"/>
            <w:gridSpan w:val="2"/>
            <w:vMerge/>
            <w:tcBorders>
              <w:top w:val="single" w:sz="18" w:space="0" w:color="auto"/>
              <w:left w:val="single" w:sz="8" w:space="0" w:color="auto"/>
              <w:bottom w:val="single" w:sz="12" w:space="0" w:color="auto"/>
              <w:right w:val="single" w:sz="18" w:space="0" w:color="auto"/>
            </w:tcBorders>
            <w:vAlign w:val="center"/>
          </w:tcPr>
          <w:p w:rsidR="002E215D" w:rsidRPr="00F104A2" w:rsidRDefault="002E215D" w:rsidP="00A0541E">
            <w:pPr>
              <w:pStyle w:val="Tabletext"/>
              <w:rPr>
                <w:rFonts w:ascii="Century Gothic" w:hAnsi="Century Gothic"/>
              </w:rPr>
            </w:pPr>
          </w:p>
        </w:tc>
      </w:tr>
    </w:tbl>
    <w:tbl>
      <w:tblPr>
        <w:tblStyle w:val="TableGrid"/>
        <w:tblW w:w="15581" w:type="dxa"/>
        <w:tblInd w:w="108" w:type="dxa"/>
        <w:tblLayout w:type="fixed"/>
        <w:tblLook w:val="01E0"/>
      </w:tblPr>
      <w:tblGrid>
        <w:gridCol w:w="5040"/>
        <w:gridCol w:w="585"/>
        <w:gridCol w:w="585"/>
        <w:gridCol w:w="630"/>
        <w:gridCol w:w="585"/>
        <w:gridCol w:w="585"/>
        <w:gridCol w:w="585"/>
        <w:gridCol w:w="585"/>
        <w:gridCol w:w="585"/>
        <w:gridCol w:w="585"/>
        <w:gridCol w:w="585"/>
        <w:gridCol w:w="585"/>
        <w:gridCol w:w="540"/>
        <w:gridCol w:w="586"/>
        <w:gridCol w:w="587"/>
        <w:gridCol w:w="587"/>
        <w:gridCol w:w="587"/>
        <w:gridCol w:w="587"/>
        <w:gridCol w:w="587"/>
      </w:tblGrid>
      <w:tr w:rsidR="002E215D" w:rsidRPr="00F104A2" w:rsidTr="00A0541E">
        <w:trPr>
          <w:trHeight w:val="242"/>
        </w:trPr>
        <w:tc>
          <w:tcPr>
            <w:tcW w:w="5040" w:type="dxa"/>
            <w:tcBorders>
              <w:top w:val="single" w:sz="12"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030AEE">
              <w:rPr>
                <w:rFonts w:ascii="Century Gothic" w:hAnsi="Century Gothic"/>
              </w:rPr>
              <w:t>analyse</w:t>
            </w:r>
            <w:r w:rsidRPr="00F104A2">
              <w:rPr>
                <w:rFonts w:ascii="Century Gothic" w:hAnsi="Century Gothic"/>
              </w:rPr>
              <w:t xml:space="preserve"> situations to identify the key mathematical features and conditions, strategies and procedures that may be relevant in the generation of a solution</w:t>
            </w:r>
          </w:p>
        </w:tc>
        <w:tc>
          <w:tcPr>
            <w:tcW w:w="585" w:type="dxa"/>
            <w:tcBorders>
              <w:top w:val="single" w:sz="12"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630" w:type="dxa"/>
            <w:tcBorders>
              <w:top w:val="single" w:sz="12" w:space="0" w:color="auto"/>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12"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40" w:type="dxa"/>
            <w:tcBorders>
              <w:top w:val="single" w:sz="12" w:space="0" w:color="auto"/>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6" w:type="dxa"/>
            <w:tcBorders>
              <w:top w:val="single" w:sz="12"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12"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12"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12"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12"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12"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pose and refine questions to confirm or alter thinking and develop hypotheses and predictions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plan and conduct activities and investigations, using valid strategies and procedures to solve problems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select and use mental and written computations, estimations, representations and technologies to generate solutions and to check for reasonableness of the solution</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br/>
              <w:t>•</w:t>
            </w:r>
          </w:p>
        </w:tc>
        <w:tc>
          <w:tcPr>
            <w:tcW w:w="585" w:type="dxa"/>
            <w:tcBorders>
              <w:top w:val="single" w:sz="8"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use mathematical interpretations and conclusions to generalise reasoning and make inferences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evaluate their own thinking and reasoning, considering their application of mathematical ideas, the efficiency of their procedures and opportunities to transfer results into new learning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communicate thinking, and justify and evaluate reasoning and generalisations, using mathematical language, representations and technologies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Default="002E215D" w:rsidP="00A0541E">
            <w:pPr>
              <w:pStyle w:val="Tabletext"/>
              <w:jc w:val="center"/>
              <w:rPr>
                <w:rFonts w:ascii="Century Gothic" w:hAnsi="Century Gothic"/>
              </w:rPr>
            </w:pPr>
          </w:p>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04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lastRenderedPageBreak/>
              <w:t>reflect and identify the contribution of mathematics to their own and other people’s lives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40" w:type="dxa"/>
            <w:tcBorders>
              <w:left w:val="single" w:sz="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6" w:type="dxa"/>
            <w:tcBorders>
              <w:top w:val="single" w:sz="8" w:space="0" w:color="auto"/>
              <w:left w:val="single" w:sz="1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040" w:type="dxa"/>
            <w:tcBorders>
              <w:top w:val="single" w:sz="8" w:space="0" w:color="auto"/>
              <w:left w:val="single" w:sz="18" w:space="0" w:color="auto"/>
              <w:bottom w:val="single" w:sz="18" w:space="0" w:color="auto"/>
              <w:right w:val="single" w:sz="18" w:space="0" w:color="auto"/>
            </w:tcBorders>
            <w:vAlign w:val="center"/>
          </w:tcPr>
          <w:p w:rsidR="002E215D" w:rsidRPr="00F104A2" w:rsidRDefault="002E215D" w:rsidP="00A0541E">
            <w:pPr>
              <w:pStyle w:val="Tablebulletslevel1"/>
              <w:rPr>
                <w:rFonts w:ascii="Century Gothic" w:hAnsi="Century Gothic"/>
              </w:rPr>
            </w:pPr>
            <w:proofErr w:type="gramStart"/>
            <w:r w:rsidRPr="00F104A2">
              <w:rPr>
                <w:rFonts w:ascii="Century Gothic" w:hAnsi="Century Gothic"/>
              </w:rPr>
              <w:t>reflect</w:t>
            </w:r>
            <w:proofErr w:type="gramEnd"/>
            <w:r w:rsidRPr="00F104A2">
              <w:rPr>
                <w:rFonts w:ascii="Century Gothic" w:hAnsi="Century Gothic"/>
              </w:rPr>
              <w:t xml:space="preserve"> on learning, apply new understandings and justify future applications.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630" w:type="dxa"/>
            <w:tcBorders>
              <w:left w:val="single" w:sz="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5" w:type="dxa"/>
            <w:tcBorders>
              <w:top w:val="single" w:sz="8" w:space="0" w:color="auto"/>
              <w:left w:val="single" w:sz="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40" w:type="dxa"/>
            <w:tcBorders>
              <w:left w:val="single" w:sz="8" w:space="0" w:color="auto"/>
              <w:bottom w:val="single" w:sz="18" w:space="0" w:color="auto"/>
              <w:right w:val="single" w:sz="18" w:space="0" w:color="auto"/>
            </w:tcBorders>
            <w:shd w:val="clear" w:color="auto" w:fill="E6E6E6"/>
            <w:vAlign w:val="center"/>
          </w:tcPr>
          <w:p w:rsidR="002E215D" w:rsidRPr="00F104A2" w:rsidRDefault="002E215D" w:rsidP="00A0541E">
            <w:pPr>
              <w:pStyle w:val="Tabletext"/>
              <w:jc w:val="center"/>
              <w:rPr>
                <w:rFonts w:ascii="Century Gothic" w:hAnsi="Century Gothic"/>
              </w:rPr>
            </w:pPr>
          </w:p>
        </w:tc>
        <w:tc>
          <w:tcPr>
            <w:tcW w:w="586" w:type="dxa"/>
            <w:tcBorders>
              <w:top w:val="single" w:sz="8" w:space="0" w:color="auto"/>
              <w:left w:val="single" w:sz="1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18" w:space="0" w:color="auto"/>
              <w:right w:val="single" w:sz="8" w:space="0" w:color="auto"/>
            </w:tcBorders>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18" w:space="0" w:color="auto"/>
              <w:right w:val="single" w:sz="8" w:space="0" w:color="auto"/>
            </w:tcBorders>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87" w:type="dxa"/>
            <w:tcBorders>
              <w:top w:val="single" w:sz="8" w:space="0" w:color="auto"/>
              <w:left w:val="single" w:sz="8" w:space="0" w:color="auto"/>
              <w:bottom w:val="single" w:sz="18" w:space="0" w:color="auto"/>
              <w:right w:val="single" w:sz="8" w:space="0" w:color="auto"/>
            </w:tcBorders>
            <w:vAlign w:val="center"/>
          </w:tcPr>
          <w:p w:rsidR="002E215D" w:rsidRPr="00F104A2" w:rsidRDefault="002E215D" w:rsidP="00A0541E">
            <w:pPr>
              <w:pStyle w:val="Tabletext"/>
              <w:jc w:val="center"/>
              <w:rPr>
                <w:rFonts w:ascii="Century Gothic" w:hAnsi="Century Gothic"/>
              </w:rPr>
            </w:pPr>
          </w:p>
        </w:tc>
        <w:tc>
          <w:tcPr>
            <w:tcW w:w="587" w:type="dxa"/>
            <w:tcBorders>
              <w:top w:val="single" w:sz="8" w:space="0" w:color="auto"/>
              <w:left w:val="single" w:sz="8" w:space="0" w:color="auto"/>
              <w:bottom w:val="single" w:sz="18" w:space="0" w:color="auto"/>
              <w:right w:val="single" w:sz="18" w:space="0" w:color="auto"/>
            </w:tcBorders>
            <w:vAlign w:val="center"/>
          </w:tcPr>
          <w:p w:rsidR="002E215D" w:rsidRPr="00F104A2" w:rsidRDefault="002E215D" w:rsidP="00A0541E">
            <w:pPr>
              <w:pStyle w:val="Tabletext"/>
              <w:jc w:val="center"/>
              <w:rPr>
                <w:rFonts w:ascii="Century Gothic" w:hAnsi="Century Gothic"/>
              </w:rPr>
            </w:pPr>
          </w:p>
        </w:tc>
      </w:tr>
    </w:tbl>
    <w:p w:rsidR="002E215D" w:rsidRPr="00F104A2" w:rsidRDefault="002E215D" w:rsidP="002E215D">
      <w:pPr>
        <w:rPr>
          <w:rFonts w:ascii="Century Gothic" w:hAnsi="Century Gothic"/>
        </w:rPr>
      </w:pPr>
    </w:p>
    <w:tbl>
      <w:tblPr>
        <w:tblStyle w:val="Heading3Char"/>
        <w:tblW w:w="15127" w:type="dxa"/>
        <w:tblInd w:w="108" w:type="dxa"/>
        <w:tblLayout w:type="fixed"/>
        <w:tblLook w:val="01E0"/>
      </w:tblPr>
      <w:tblGrid>
        <w:gridCol w:w="15127"/>
      </w:tblGrid>
      <w:tr w:rsidR="002E215D" w:rsidRPr="00F104A2" w:rsidTr="00A0541E">
        <w:trPr>
          <w:trHeight w:val="356"/>
        </w:trPr>
        <w:tc>
          <w:tcPr>
            <w:tcW w:w="15127" w:type="dxa"/>
            <w:tcBorders>
              <w:top w:val="nil"/>
              <w:left w:val="nil"/>
              <w:right w:val="nil"/>
            </w:tcBorders>
            <w:shd w:val="clear" w:color="auto" w:fill="737373"/>
          </w:tcPr>
          <w:p w:rsidR="002E215D" w:rsidRPr="002A17D8" w:rsidRDefault="002E215D" w:rsidP="00A0541E">
            <w:pPr>
              <w:pStyle w:val="Tableheaderwhite"/>
              <w:rPr>
                <w:rFonts w:ascii="Century Gothic" w:hAnsi="Century Gothic"/>
                <w:sz w:val="22"/>
                <w:szCs w:val="22"/>
              </w:rPr>
            </w:pPr>
            <w:r w:rsidRPr="002A17D8">
              <w:rPr>
                <w:rFonts w:ascii="Century Gothic" w:hAnsi="Century Gothic"/>
                <w:sz w:val="22"/>
                <w:szCs w:val="22"/>
              </w:rPr>
              <w:lastRenderedPageBreak/>
              <w:t xml:space="preserve">Mathematics course of study mapped to </w:t>
            </w:r>
            <w:r w:rsidRPr="002A17D8">
              <w:rPr>
                <w:rFonts w:ascii="Century Gothic" w:hAnsi="Century Gothic"/>
                <w:i/>
                <w:sz w:val="22"/>
                <w:szCs w:val="22"/>
              </w:rPr>
              <w:t xml:space="preserve">Essential </w:t>
            </w:r>
            <w:proofErr w:type="spellStart"/>
            <w:r w:rsidRPr="002A17D8">
              <w:rPr>
                <w:rFonts w:ascii="Century Gothic" w:hAnsi="Century Gothic"/>
                <w:i/>
                <w:sz w:val="22"/>
                <w:szCs w:val="22"/>
              </w:rPr>
              <w:t>Learnings</w:t>
            </w:r>
            <w:proofErr w:type="spellEnd"/>
            <w:r w:rsidRPr="002A17D8">
              <w:rPr>
                <w:rFonts w:ascii="Century Gothic" w:hAnsi="Century Gothic"/>
                <w:sz w:val="22"/>
                <w:szCs w:val="22"/>
              </w:rPr>
              <w:t xml:space="preserve"> — Knowledge and understanding</w:t>
            </w:r>
          </w:p>
        </w:tc>
      </w:tr>
      <w:tr w:rsidR="002E215D" w:rsidRPr="00F104A2" w:rsidTr="00A0541E">
        <w:tc>
          <w:tcPr>
            <w:tcW w:w="15127" w:type="dxa"/>
            <w:tcBorders>
              <w:left w:val="nil"/>
            </w:tcBorders>
            <w:shd w:val="clear" w:color="auto" w:fill="auto"/>
          </w:tcPr>
          <w:p w:rsidR="002E215D" w:rsidRPr="00F104A2" w:rsidRDefault="002E215D" w:rsidP="00A0541E">
            <w:pPr>
              <w:pStyle w:val="mediumspace"/>
              <w:rPr>
                <w:rFonts w:ascii="Century Gothic" w:hAnsi="Century Gothic"/>
              </w:rPr>
            </w:pPr>
          </w:p>
        </w:tc>
      </w:tr>
    </w:tbl>
    <w:tbl>
      <w:tblPr>
        <w:tblStyle w:val="TableGrid"/>
        <w:tblW w:w="15127" w:type="dxa"/>
        <w:tblInd w:w="108" w:type="dxa"/>
        <w:tblLayout w:type="fixed"/>
        <w:tblLook w:val="01E0"/>
      </w:tblPr>
      <w:tblGrid>
        <w:gridCol w:w="5760"/>
        <w:gridCol w:w="4680"/>
        <w:gridCol w:w="4687"/>
      </w:tblGrid>
      <w:tr w:rsidR="002E215D" w:rsidRPr="00F104A2" w:rsidTr="00A0541E">
        <w:tc>
          <w:tcPr>
            <w:tcW w:w="5760" w:type="dxa"/>
            <w:tcBorders>
              <w:top w:val="nil"/>
              <w:left w:val="nil"/>
              <w:bottom w:val="nil"/>
              <w:right w:val="single" w:sz="18" w:space="0" w:color="auto"/>
            </w:tcBorders>
          </w:tcPr>
          <w:p w:rsidR="002E215D" w:rsidRPr="00F104A2" w:rsidRDefault="002E215D" w:rsidP="00A0541E">
            <w:pPr>
              <w:rPr>
                <w:rFonts w:ascii="Century Gothic" w:hAnsi="Century Gothic"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2E215D" w:rsidRPr="00F104A2" w:rsidRDefault="002E215D" w:rsidP="00A0541E">
            <w:pPr>
              <w:pStyle w:val="Heading2Table"/>
              <w:rPr>
                <w:rFonts w:ascii="Century Gothic" w:hAnsi="Century Gothic"/>
                <w:sz w:val="22"/>
              </w:rPr>
            </w:pPr>
            <w:r w:rsidRPr="00F104A2">
              <w:rPr>
                <w:rFonts w:ascii="Century Gothic" w:hAnsi="Century Gothic"/>
              </w:rPr>
              <w:t>Units of work</w:t>
            </w:r>
          </w:p>
        </w:tc>
      </w:tr>
      <w:tr w:rsidR="00D54119" w:rsidRPr="00F104A2" w:rsidTr="00A0541E">
        <w:trPr>
          <w:trHeight w:val="242"/>
        </w:trPr>
        <w:tc>
          <w:tcPr>
            <w:tcW w:w="5760" w:type="dxa"/>
            <w:tcBorders>
              <w:top w:val="nil"/>
              <w:left w:val="nil"/>
              <w:bottom w:val="nil"/>
              <w:right w:val="single" w:sz="18" w:space="0" w:color="auto"/>
            </w:tcBorders>
          </w:tcPr>
          <w:p w:rsidR="00D54119" w:rsidRPr="00F104A2" w:rsidRDefault="00D54119" w:rsidP="00A0541E">
            <w:pPr>
              <w:jc w:val="center"/>
              <w:rPr>
                <w:rFonts w:ascii="Century Gothic" w:hAnsi="Century Gothic"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D54119" w:rsidRPr="00F104A2" w:rsidRDefault="00D54119" w:rsidP="00A0541E">
            <w:pPr>
              <w:pStyle w:val="Heading3"/>
              <w:spacing w:before="80" w:after="80"/>
              <w:jc w:val="center"/>
              <w:outlineLvl w:val="2"/>
              <w:rPr>
                <w:rFonts w:ascii="Century Gothic" w:hAnsi="Century Gothic"/>
              </w:rPr>
            </w:pPr>
            <w:r w:rsidRPr="00F104A2">
              <w:rPr>
                <w:rFonts w:ascii="Century Gothic" w:hAnsi="Century Gothic"/>
              </w:rPr>
              <w:t xml:space="preserve">Year </w:t>
            </w:r>
            <w:r>
              <w:rPr>
                <w:rFonts w:ascii="Century Gothic" w:hAnsi="Century Gothic"/>
              </w:rPr>
              <w:t>1 Cycle (2009-2010)</w:t>
            </w:r>
          </w:p>
        </w:tc>
        <w:tc>
          <w:tcPr>
            <w:tcW w:w="4687" w:type="dxa"/>
            <w:tcBorders>
              <w:top w:val="single" w:sz="18" w:space="0" w:color="auto"/>
              <w:left w:val="single" w:sz="18" w:space="0" w:color="auto"/>
              <w:bottom w:val="single" w:sz="12" w:space="0" w:color="auto"/>
              <w:right w:val="single" w:sz="18" w:space="0" w:color="auto"/>
            </w:tcBorders>
          </w:tcPr>
          <w:p w:rsidR="00D54119" w:rsidRPr="00F104A2" w:rsidRDefault="00D54119" w:rsidP="00A0541E">
            <w:pPr>
              <w:pStyle w:val="Heading3"/>
              <w:spacing w:before="80" w:after="80"/>
              <w:jc w:val="center"/>
              <w:outlineLvl w:val="2"/>
              <w:rPr>
                <w:rFonts w:ascii="Century Gothic" w:hAnsi="Century Gothic"/>
              </w:rPr>
            </w:pPr>
            <w:r>
              <w:rPr>
                <w:rFonts w:ascii="Century Gothic" w:hAnsi="Century Gothic"/>
              </w:rPr>
              <w:t>Year 2 Cycle (2010-2011)</w:t>
            </w:r>
          </w:p>
        </w:tc>
      </w:tr>
    </w:tbl>
    <w:tbl>
      <w:tblPr>
        <w:tblStyle w:val="Heading3Char"/>
        <w:tblW w:w="15120" w:type="dxa"/>
        <w:tblInd w:w="108" w:type="dxa"/>
        <w:tblLayout w:type="fixed"/>
        <w:tblLook w:val="01E0"/>
      </w:tblPr>
      <w:tblGrid>
        <w:gridCol w:w="5218"/>
        <w:gridCol w:w="539"/>
        <w:gridCol w:w="520"/>
        <w:gridCol w:w="520"/>
        <w:gridCol w:w="521"/>
        <w:gridCol w:w="62"/>
        <w:gridCol w:w="458"/>
        <w:gridCol w:w="442"/>
        <w:gridCol w:w="521"/>
        <w:gridCol w:w="520"/>
        <w:gridCol w:w="579"/>
        <w:gridCol w:w="540"/>
        <w:gridCol w:w="619"/>
        <w:gridCol w:w="521"/>
        <w:gridCol w:w="480"/>
        <w:gridCol w:w="40"/>
        <w:gridCol w:w="521"/>
        <w:gridCol w:w="520"/>
        <w:gridCol w:w="520"/>
        <w:gridCol w:w="521"/>
        <w:gridCol w:w="520"/>
        <w:gridCol w:w="418"/>
      </w:tblGrid>
      <w:tr w:rsidR="002E215D" w:rsidRPr="00F104A2" w:rsidTr="00A0541E">
        <w:trPr>
          <w:trHeight w:val="242"/>
        </w:trPr>
        <w:tc>
          <w:tcPr>
            <w:tcW w:w="5757" w:type="dxa"/>
            <w:gridSpan w:val="2"/>
            <w:tcBorders>
              <w:top w:val="nil"/>
              <w:left w:val="nil"/>
              <w:bottom w:val="single" w:sz="18" w:space="0" w:color="auto"/>
              <w:right w:val="single" w:sz="18" w:space="0" w:color="auto"/>
            </w:tcBorders>
          </w:tcPr>
          <w:p w:rsidR="002E215D" w:rsidRPr="00F104A2" w:rsidRDefault="002E215D" w:rsidP="00A0541E">
            <w:pPr>
              <w:jc w:val="center"/>
              <w:rPr>
                <w:rFonts w:ascii="Century Gothic" w:hAnsi="Century Gothic" w:cs="Arial"/>
                <w:b/>
                <w:sz w:val="22"/>
              </w:rPr>
            </w:pPr>
          </w:p>
        </w:tc>
        <w:tc>
          <w:tcPr>
            <w:tcW w:w="1623"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1</w:t>
            </w:r>
          </w:p>
        </w:tc>
        <w:tc>
          <w:tcPr>
            <w:tcW w:w="3060" w:type="dxa"/>
            <w:gridSpan w:val="6"/>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c>
          <w:tcPr>
            <w:tcW w:w="1620" w:type="dxa"/>
            <w:gridSpan w:val="3"/>
            <w:tcBorders>
              <w:top w:val="single" w:sz="12" w:space="0" w:color="auto"/>
              <w:left w:val="single" w:sz="18" w:space="0" w:color="auto"/>
              <w:bottom w:val="single" w:sz="18" w:space="0" w:color="auto"/>
              <w:right w:val="single" w:sz="18" w:space="0" w:color="auto"/>
            </w:tcBorders>
            <w:shd w:val="clear" w:color="auto" w:fill="E6E6E6"/>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1</w:t>
            </w:r>
          </w:p>
        </w:tc>
        <w:tc>
          <w:tcPr>
            <w:tcW w:w="3060" w:type="dxa"/>
            <w:gridSpan w:val="7"/>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r>
      <w:tr w:rsidR="002E215D" w:rsidRPr="00F104A2" w:rsidTr="00A0541E">
        <w:trPr>
          <w:trHeight w:val="1611"/>
        </w:trPr>
        <w:tc>
          <w:tcPr>
            <w:tcW w:w="5218" w:type="dxa"/>
            <w:tcBorders>
              <w:top w:val="single" w:sz="18" w:space="0" w:color="auto"/>
              <w:left w:val="single" w:sz="18" w:space="0" w:color="auto"/>
              <w:bottom w:val="single" w:sz="18" w:space="0" w:color="auto"/>
              <w:right w:val="single" w:sz="18" w:space="0" w:color="auto"/>
            </w:tcBorders>
          </w:tcPr>
          <w:p w:rsidR="002E215D" w:rsidRPr="00F104A2" w:rsidRDefault="002E215D" w:rsidP="00A0541E">
            <w:pPr>
              <w:spacing w:before="120"/>
              <w:rPr>
                <w:rFonts w:ascii="Century Gothic" w:hAnsi="Century Gothic" w:cs="Arial"/>
                <w:b/>
                <w:sz w:val="36"/>
              </w:rPr>
            </w:pPr>
            <w:r w:rsidRPr="00F104A2">
              <w:rPr>
                <w:rFonts w:ascii="Century Gothic" w:hAnsi="Century Gothic" w:cs="Arial"/>
                <w:b/>
                <w:sz w:val="36"/>
              </w:rPr>
              <w:t>Knowledge and understanding</w:t>
            </w:r>
          </w:p>
          <w:p w:rsidR="002E215D" w:rsidRPr="00F104A2" w:rsidRDefault="002E215D" w:rsidP="00A0541E">
            <w:pPr>
              <w:spacing w:after="60"/>
              <w:rPr>
                <w:rFonts w:ascii="Century Gothic" w:hAnsi="Century Gothic" w:cs="Arial"/>
                <w:b/>
                <w:sz w:val="22"/>
              </w:rPr>
            </w:pPr>
          </w:p>
        </w:tc>
        <w:tc>
          <w:tcPr>
            <w:tcW w:w="539" w:type="dxa"/>
            <w:tcBorders>
              <w:top w:val="single" w:sz="18" w:space="0" w:color="auto"/>
              <w:left w:val="nil"/>
              <w:bottom w:val="single" w:sz="18" w:space="0" w:color="auto"/>
              <w:right w:val="single" w:sz="18" w:space="0" w:color="auto"/>
            </w:tcBorders>
            <w:shd w:val="clear" w:color="auto" w:fill="A6A6A6"/>
            <w:textDirection w:val="btLr"/>
          </w:tcPr>
          <w:p w:rsidR="002E215D" w:rsidRPr="00F104A2" w:rsidRDefault="002E215D" w:rsidP="00A0541E">
            <w:pPr>
              <w:ind w:left="113" w:right="113"/>
              <w:jc w:val="center"/>
              <w:rPr>
                <w:rFonts w:ascii="Century Gothic" w:hAnsi="Century Gothic" w:cs="Arial"/>
                <w:b/>
                <w:i/>
                <w:color w:val="FFFFFF"/>
                <w:sz w:val="22"/>
              </w:rPr>
            </w:pPr>
            <w:r w:rsidRPr="00F104A2">
              <w:rPr>
                <w:rFonts w:ascii="Century Gothic" w:hAnsi="Century Gothic" w:cs="Arial"/>
                <w:b/>
                <w:i/>
                <w:color w:val="FFFFFF"/>
                <w:sz w:val="28"/>
                <w:szCs w:val="28"/>
              </w:rPr>
              <w:t>Unit title</w:t>
            </w:r>
          </w:p>
        </w:tc>
        <w:tc>
          <w:tcPr>
            <w:tcW w:w="520" w:type="dxa"/>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Location &amp; Movement</w:t>
            </w:r>
          </w:p>
        </w:tc>
        <w:tc>
          <w:tcPr>
            <w:tcW w:w="520" w:type="dxa"/>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w:t>
            </w:r>
          </w:p>
        </w:tc>
        <w:tc>
          <w:tcPr>
            <w:tcW w:w="521" w:type="dxa"/>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20" w:type="dxa"/>
            <w:gridSpan w:val="2"/>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Rate &amp; Time</w:t>
            </w:r>
          </w:p>
        </w:tc>
        <w:tc>
          <w:tcPr>
            <w:tcW w:w="442"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c>
          <w:tcPr>
            <w:tcW w:w="52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2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579"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Geometry (2D &amp; 3D shapes)</w:t>
            </w:r>
          </w:p>
        </w:tc>
        <w:tc>
          <w:tcPr>
            <w:tcW w:w="54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Trigonometry</w:t>
            </w:r>
          </w:p>
        </w:tc>
        <w:tc>
          <w:tcPr>
            <w:tcW w:w="619" w:type="dxa"/>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 xml:space="preserve">Number: Numbers &amp; </w:t>
            </w:r>
            <w:r w:rsidRPr="004D0C10">
              <w:rPr>
                <w:rFonts w:ascii="Century Gothic" w:hAnsi="Century Gothic"/>
                <w:sz w:val="12"/>
                <w:szCs w:val="12"/>
              </w:rPr>
              <w:t>Indices (I)</w:t>
            </w:r>
          </w:p>
        </w:tc>
        <w:tc>
          <w:tcPr>
            <w:tcW w:w="521" w:type="dxa"/>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20" w:type="dxa"/>
            <w:gridSpan w:val="2"/>
            <w:tcBorders>
              <w:top w:val="single" w:sz="18" w:space="0" w:color="auto"/>
              <w:left w:val="single" w:sz="18" w:space="0" w:color="auto"/>
              <w:bottom w:val="single" w:sz="18"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Probability</w:t>
            </w:r>
          </w:p>
        </w:tc>
        <w:tc>
          <w:tcPr>
            <w:tcW w:w="52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(II)</w:t>
            </w:r>
          </w:p>
        </w:tc>
        <w:tc>
          <w:tcPr>
            <w:tcW w:w="52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4D0C10" w:rsidRDefault="002E215D" w:rsidP="00A0541E">
            <w:pPr>
              <w:pStyle w:val="Tabletext"/>
              <w:ind w:left="113" w:right="113"/>
              <w:rPr>
                <w:rFonts w:ascii="Century Gothic" w:hAnsi="Century Gothic"/>
                <w:sz w:val="10"/>
                <w:szCs w:val="10"/>
              </w:rPr>
            </w:pPr>
            <w:r w:rsidRPr="004D0C10">
              <w:rPr>
                <w:rFonts w:ascii="Century Gothic" w:hAnsi="Century Gothic"/>
                <w:sz w:val="10"/>
                <w:szCs w:val="10"/>
              </w:rPr>
              <w:t xml:space="preserve">Space: Geometry(Proofs, Angles, Congruence &amp; Similarity) </w:t>
            </w:r>
          </w:p>
        </w:tc>
        <w:tc>
          <w:tcPr>
            <w:tcW w:w="52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&amp; Rate</w:t>
            </w:r>
          </w:p>
        </w:tc>
        <w:tc>
          <w:tcPr>
            <w:tcW w:w="52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20"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418"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r>
      <w:tr w:rsidR="002E215D" w:rsidRPr="00F104A2" w:rsidTr="00A0541E">
        <w:trPr>
          <w:trHeight w:val="242"/>
        </w:trPr>
        <w:tc>
          <w:tcPr>
            <w:tcW w:w="15120" w:type="dxa"/>
            <w:gridSpan w:val="22"/>
            <w:tcBorders>
              <w:top w:val="single" w:sz="18" w:space="0" w:color="auto"/>
              <w:left w:val="single" w:sz="18" w:space="0" w:color="auto"/>
              <w:bottom w:val="single" w:sz="8" w:space="0" w:color="auto"/>
              <w:right w:val="single" w:sz="18" w:space="0" w:color="auto"/>
            </w:tcBorders>
            <w:shd w:val="clear" w:color="auto" w:fill="F3F3F3"/>
            <w:vAlign w:val="center"/>
          </w:tcPr>
          <w:p w:rsidR="002E215D" w:rsidRPr="00F104A2" w:rsidRDefault="002E215D" w:rsidP="00A0541E">
            <w:pPr>
              <w:pStyle w:val="Organiser"/>
              <w:rPr>
                <w:rFonts w:ascii="Century Gothic" w:hAnsi="Century Gothic"/>
              </w:rPr>
            </w:pPr>
            <w:r w:rsidRPr="00F104A2">
              <w:rPr>
                <w:rFonts w:ascii="Century Gothic" w:hAnsi="Century Gothic"/>
              </w:rPr>
              <w:t>Number</w:t>
            </w:r>
          </w:p>
          <w:p w:rsidR="002E215D" w:rsidRPr="00F104A2" w:rsidRDefault="002E215D" w:rsidP="00A0541E">
            <w:pPr>
              <w:pStyle w:val="Boldstatement"/>
              <w:rPr>
                <w:rFonts w:ascii="Century Gothic" w:hAnsi="Century Gothic"/>
              </w:rPr>
            </w:pPr>
            <w:r w:rsidRPr="00F104A2">
              <w:rPr>
                <w:rFonts w:ascii="Century Gothic" w:hAnsi="Century Gothic"/>
                <w:szCs w:val="18"/>
              </w:rPr>
              <w:t>Number properties and operations and a range of strategies can be applied when working with integers and rational numbers.</w:t>
            </w:r>
          </w:p>
        </w:tc>
      </w:tr>
    </w:tbl>
    <w:tbl>
      <w:tblPr>
        <w:tblStyle w:val="TableGrid"/>
        <w:tblW w:w="15127" w:type="dxa"/>
        <w:tblInd w:w="108" w:type="dxa"/>
        <w:tblLayout w:type="fixed"/>
        <w:tblLook w:val="01E0"/>
      </w:tblPr>
      <w:tblGrid>
        <w:gridCol w:w="5750"/>
        <w:gridCol w:w="520"/>
        <w:gridCol w:w="521"/>
        <w:gridCol w:w="521"/>
        <w:gridCol w:w="521"/>
        <w:gridCol w:w="520"/>
        <w:gridCol w:w="521"/>
        <w:gridCol w:w="521"/>
        <w:gridCol w:w="521"/>
        <w:gridCol w:w="521"/>
        <w:gridCol w:w="520"/>
        <w:gridCol w:w="521"/>
        <w:gridCol w:w="521"/>
        <w:gridCol w:w="521"/>
        <w:gridCol w:w="520"/>
        <w:gridCol w:w="521"/>
        <w:gridCol w:w="521"/>
        <w:gridCol w:w="521"/>
        <w:gridCol w:w="524"/>
      </w:tblGrid>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Rational numbers (integers, fractions and decimals) can be represented and described in different ways, including using scientific notation and index notation, for a variety of purposes.</w:t>
            </w: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Rational numbers (integers, fractions and decimals) can be used to describe and solve problems involving rate, ratio, proportion and percentage.</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Rational numbers, and decimal approximations of irrational numbers including π, can be represented on the real number line.</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Decimal approximations of irrational numbers can be used in geometric contexts.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Estimates with upper and lower boundaries can be formed.</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Problems can be interpreted and solved using rational and irrational numbers, including integers, simple powers and square roots, and conventions of the four operations to generate solutions using mental, written and technology-assisted strategies.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Financial decisions can be made based on the analysis of short- and long-term benefits and consequences of cash, credit and debit transactions.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18" w:space="0" w:color="auto"/>
              <w:right w:val="single" w:sz="18" w:space="0" w:color="auto"/>
            </w:tcBorders>
            <w:vAlign w:val="center"/>
          </w:tcPr>
          <w:p w:rsidR="002E215D" w:rsidRPr="002A17D8" w:rsidRDefault="002E215D" w:rsidP="00A0541E">
            <w:pPr>
              <w:pStyle w:val="Tablebulletslevel1"/>
              <w:rPr>
                <w:rFonts w:ascii="Century Gothic" w:hAnsi="Century Gothic"/>
                <w:sz w:val="14"/>
                <w:szCs w:val="14"/>
              </w:rPr>
            </w:pPr>
            <w:r w:rsidRPr="002A17D8">
              <w:rPr>
                <w:rFonts w:ascii="Century Gothic" w:hAnsi="Century Gothic"/>
                <w:sz w:val="14"/>
                <w:szCs w:val="14"/>
              </w:rPr>
              <w:t>Financial transactions for the provision of goods and services may incur additional costs determined by government and organisations.</w:t>
            </w: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top w:val="single" w:sz="8" w:space="0" w:color="auto"/>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15127" w:type="dxa"/>
            <w:gridSpan w:val="19"/>
            <w:tcBorders>
              <w:top w:val="single" w:sz="18" w:space="0" w:color="auto"/>
              <w:left w:val="single" w:sz="18" w:space="0" w:color="auto"/>
              <w:bottom w:val="single" w:sz="8" w:space="0" w:color="auto"/>
              <w:right w:val="single" w:sz="18" w:space="0" w:color="auto"/>
            </w:tcBorders>
            <w:shd w:val="clear" w:color="auto" w:fill="F3F3F3"/>
            <w:vAlign w:val="center"/>
          </w:tcPr>
          <w:p w:rsidR="002E215D" w:rsidRPr="00F104A2" w:rsidRDefault="002E215D" w:rsidP="00A0541E">
            <w:pPr>
              <w:pStyle w:val="Organiser"/>
              <w:rPr>
                <w:rFonts w:ascii="Century Gothic" w:hAnsi="Century Gothic"/>
              </w:rPr>
            </w:pPr>
            <w:r w:rsidRPr="00F104A2">
              <w:rPr>
                <w:rFonts w:ascii="Century Gothic" w:hAnsi="Century Gothic"/>
              </w:rPr>
              <w:lastRenderedPageBreak/>
              <w:t>Algebra</w:t>
            </w:r>
          </w:p>
          <w:p w:rsidR="002E215D" w:rsidRPr="00F104A2" w:rsidRDefault="002E215D" w:rsidP="00A0541E">
            <w:pPr>
              <w:pStyle w:val="Boldstatement"/>
              <w:rPr>
                <w:rFonts w:ascii="Century Gothic" w:hAnsi="Century Gothic"/>
              </w:rPr>
            </w:pPr>
            <w:r w:rsidRPr="00F104A2">
              <w:rPr>
                <w:rFonts w:ascii="Century Gothic" w:hAnsi="Century Gothic"/>
              </w:rPr>
              <w:t>Variables, algebraic expressions and equations, relationships and functions can be described, represented and interpreted.</w:t>
            </w: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Variables and constants are represented using words and symbols when writing expressions and equations.</w:t>
            </w: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Algebraic relationships can be modelled, interpreted and evaluated using integer, decimal and fraction values of variables.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Inverse, associative, commutative and distributive properties can be used to manipulate and rearrange algebraic expressions that involve the four operations, reciprocals, whole-number powers and square roots.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Linear and some non-linear equations related to real-life problems can be represented and solved using a variety of methods.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Tables of values constructed for linear and simple non-linear functions can be graphed.</w:t>
            </w:r>
          </w:p>
        </w:tc>
        <w:tc>
          <w:tcPr>
            <w:tcW w:w="520"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4" w:type="dxa"/>
            <w:tcBorders>
              <w:left w:val="single" w:sz="18" w:space="0" w:color="auto"/>
              <w:bottom w:val="single" w:sz="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15127" w:type="dxa"/>
            <w:gridSpan w:val="19"/>
            <w:tcBorders>
              <w:top w:val="single" w:sz="8" w:space="0" w:color="auto"/>
              <w:left w:val="single" w:sz="18" w:space="0" w:color="auto"/>
              <w:bottom w:val="single" w:sz="8" w:space="0" w:color="auto"/>
              <w:right w:val="single" w:sz="18" w:space="0" w:color="auto"/>
            </w:tcBorders>
            <w:shd w:val="clear" w:color="auto" w:fill="F3F3F3"/>
            <w:vAlign w:val="center"/>
          </w:tcPr>
          <w:p w:rsidR="002E215D" w:rsidRPr="00F104A2" w:rsidRDefault="002E215D" w:rsidP="00A0541E">
            <w:pPr>
              <w:pStyle w:val="Organiser"/>
              <w:rPr>
                <w:rFonts w:ascii="Century Gothic" w:hAnsi="Century Gothic"/>
              </w:rPr>
            </w:pPr>
            <w:r w:rsidRPr="00F104A2">
              <w:rPr>
                <w:rFonts w:ascii="Century Gothic" w:hAnsi="Century Gothic"/>
              </w:rPr>
              <w:t>Measurement</w:t>
            </w:r>
          </w:p>
          <w:p w:rsidR="002E215D" w:rsidRPr="00F104A2" w:rsidRDefault="002E215D" w:rsidP="00A0541E">
            <w:pPr>
              <w:pStyle w:val="Boldstatement"/>
              <w:rPr>
                <w:rFonts w:ascii="Century Gothic" w:hAnsi="Century Gothic"/>
              </w:rPr>
            </w:pPr>
            <w:r w:rsidRPr="00F104A2">
              <w:rPr>
                <w:rFonts w:ascii="Century Gothic" w:hAnsi="Century Gothic"/>
              </w:rPr>
              <w:t>Units of measure, instruments, formulas and strategies can be used to estimate and calculate measurement and consider reasonable error.</w:t>
            </w: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 xml:space="preserve">Instruments, technologies, strategies and formulas are used to estimate, compare and calculate measures and derived measures, including rate, area, duration and </w:t>
            </w:r>
            <w:r w:rsidRPr="004D1DC8">
              <w:rPr>
                <w:rFonts w:ascii="Century Gothic" w:hAnsi="Century Gothic"/>
              </w:rPr>
              <w:t>Australian</w:t>
            </w:r>
            <w:r w:rsidRPr="00F104A2">
              <w:rPr>
                <w:rFonts w:ascii="Century Gothic" w:hAnsi="Century Gothic"/>
              </w:rPr>
              <w:t xml:space="preserve"> time zone differences.</w:t>
            </w: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Relationships exist between units of equivalent measure and are used to make conversions of units.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Lengths and angles that cannot be measured directly can be investigated using scale, similarity or trigonometry.</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r w:rsidR="002E215D" w:rsidRPr="00F104A2" w:rsidTr="00A0541E">
        <w:trPr>
          <w:trHeight w:val="242"/>
        </w:trPr>
        <w:tc>
          <w:tcPr>
            <w:tcW w:w="5750" w:type="dxa"/>
            <w:tcBorders>
              <w:top w:val="single" w:sz="8" w:space="0" w:color="auto"/>
              <w:left w:val="single" w:sz="18" w:space="0" w:color="auto"/>
              <w:bottom w:val="single" w:sz="1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Judgments can be made about acceptable error of measurement and error can be compounded by repetition and calculation.</w:t>
            </w: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bl>
    <w:p w:rsidR="002E215D" w:rsidRPr="00F104A2" w:rsidRDefault="002E215D" w:rsidP="002E215D">
      <w:pPr>
        <w:pStyle w:val="continuedonnextpage"/>
        <w:rPr>
          <w:rFonts w:ascii="Century Gothic" w:hAnsi="Century Gothic"/>
        </w:rPr>
      </w:pPr>
      <w:r w:rsidRPr="00F104A2">
        <w:rPr>
          <w:rFonts w:ascii="Century Gothic" w:hAnsi="Century Gothic"/>
        </w:rPr>
        <w:t>(Continued on next page)</w:t>
      </w:r>
    </w:p>
    <w:tbl>
      <w:tblPr>
        <w:tblStyle w:val="TableGrid"/>
        <w:tblW w:w="15127" w:type="dxa"/>
        <w:tblInd w:w="108" w:type="dxa"/>
        <w:tblLayout w:type="fixed"/>
        <w:tblLook w:val="01E0"/>
      </w:tblPr>
      <w:tblGrid>
        <w:gridCol w:w="5753"/>
        <w:gridCol w:w="519"/>
        <w:gridCol w:w="521"/>
        <w:gridCol w:w="521"/>
        <w:gridCol w:w="521"/>
        <w:gridCol w:w="520"/>
        <w:gridCol w:w="521"/>
        <w:gridCol w:w="520"/>
        <w:gridCol w:w="521"/>
        <w:gridCol w:w="521"/>
        <w:gridCol w:w="520"/>
        <w:gridCol w:w="521"/>
        <w:gridCol w:w="520"/>
        <w:gridCol w:w="521"/>
        <w:gridCol w:w="520"/>
        <w:gridCol w:w="521"/>
        <w:gridCol w:w="521"/>
        <w:gridCol w:w="521"/>
        <w:gridCol w:w="524"/>
      </w:tblGrid>
      <w:tr w:rsidR="002E215D" w:rsidRPr="00F104A2" w:rsidTr="00A0541E">
        <w:trPr>
          <w:trHeight w:val="242"/>
        </w:trPr>
        <w:tc>
          <w:tcPr>
            <w:tcW w:w="15127" w:type="dxa"/>
            <w:gridSpan w:val="19"/>
            <w:tcBorders>
              <w:top w:val="single" w:sz="18" w:space="0" w:color="auto"/>
              <w:left w:val="single" w:sz="18" w:space="0" w:color="auto"/>
              <w:bottom w:val="single" w:sz="8" w:space="0" w:color="auto"/>
              <w:right w:val="single" w:sz="18" w:space="0" w:color="auto"/>
            </w:tcBorders>
            <w:shd w:val="clear" w:color="auto" w:fill="F3F3F3"/>
            <w:vAlign w:val="center"/>
          </w:tcPr>
          <w:p w:rsidR="002E215D" w:rsidRPr="00F104A2" w:rsidRDefault="002E215D" w:rsidP="00A0541E">
            <w:pPr>
              <w:pStyle w:val="Organiser"/>
              <w:pageBreakBefore/>
              <w:rPr>
                <w:rFonts w:ascii="Century Gothic" w:hAnsi="Century Gothic"/>
              </w:rPr>
            </w:pPr>
            <w:r w:rsidRPr="00F104A2">
              <w:rPr>
                <w:rFonts w:ascii="Century Gothic" w:hAnsi="Century Gothic"/>
              </w:rPr>
              <w:lastRenderedPageBreak/>
              <w:t>Chance and data</w:t>
            </w:r>
          </w:p>
          <w:p w:rsidR="002E215D" w:rsidRPr="00F104A2" w:rsidRDefault="002E215D" w:rsidP="00A0541E">
            <w:pPr>
              <w:pStyle w:val="Boldstatement"/>
              <w:rPr>
                <w:rFonts w:ascii="Century Gothic" w:hAnsi="Century Gothic"/>
              </w:rPr>
            </w:pPr>
            <w:r w:rsidRPr="00F104A2">
              <w:rPr>
                <w:rFonts w:ascii="Century Gothic" w:hAnsi="Century Gothic"/>
              </w:rPr>
              <w:t>Judgments can be based on theoretical or experimental probability. Data can be displayed in various ways and analysed to make inferences and generalisations.</w:t>
            </w: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Data can be gathered from samples and surveys, experiments and simulations, published data and databases, and used to estimate probabilities of events and to respond to claims and questions.</w:t>
            </w: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Sample spaces can be specified for single events and straightforward compound events using tables and tree diagrams, and probabilities can be determined using different methods, including counting, measuring and symmetry.</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Data interpretation is simplified through the use of suitable representations and descriptive statistics.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r>
      <w:tr w:rsidR="002E215D" w:rsidRPr="00F104A2" w:rsidTr="00A0541E">
        <w:trPr>
          <w:trHeight w:val="242"/>
        </w:trPr>
        <w:tc>
          <w:tcPr>
            <w:tcW w:w="5757" w:type="dxa"/>
            <w:tcBorders>
              <w:top w:val="single" w:sz="8" w:space="0" w:color="auto"/>
              <w:left w:val="single" w:sz="18" w:space="0" w:color="auto"/>
              <w:bottom w:val="single" w:sz="1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Simple measures of spread and centre, distribution of responses, and the effect of bias and outliers on the measures of location are used to make inferences.</w:t>
            </w: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p>
        </w:tc>
        <w:tc>
          <w:tcPr>
            <w:tcW w:w="524"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rPr>
                <w:rFonts w:ascii="Century Gothic" w:hAnsi="Century Gothic"/>
              </w:rPr>
            </w:pPr>
            <w:r>
              <w:rPr>
                <w:rFonts w:ascii="Century Gothic" w:hAnsi="Century Gothic"/>
              </w:rPr>
              <w:t xml:space="preserve">  •</w:t>
            </w:r>
          </w:p>
        </w:tc>
      </w:tr>
      <w:tr w:rsidR="002E215D" w:rsidRPr="00F104A2" w:rsidTr="00A0541E">
        <w:trPr>
          <w:trHeight w:val="242"/>
        </w:trPr>
        <w:tc>
          <w:tcPr>
            <w:tcW w:w="15127" w:type="dxa"/>
            <w:gridSpan w:val="19"/>
            <w:tcBorders>
              <w:top w:val="single" w:sz="18" w:space="0" w:color="auto"/>
              <w:left w:val="single" w:sz="18" w:space="0" w:color="auto"/>
              <w:bottom w:val="single" w:sz="8" w:space="0" w:color="auto"/>
              <w:right w:val="single" w:sz="18" w:space="0" w:color="auto"/>
            </w:tcBorders>
            <w:shd w:val="clear" w:color="auto" w:fill="F3F3F3"/>
            <w:vAlign w:val="center"/>
          </w:tcPr>
          <w:p w:rsidR="002E215D" w:rsidRPr="00F104A2" w:rsidRDefault="002E215D" w:rsidP="00A0541E">
            <w:pPr>
              <w:pStyle w:val="Organiser"/>
              <w:rPr>
                <w:rFonts w:ascii="Century Gothic" w:hAnsi="Century Gothic"/>
              </w:rPr>
            </w:pPr>
            <w:r w:rsidRPr="00F104A2">
              <w:rPr>
                <w:rFonts w:ascii="Century Gothic" w:hAnsi="Century Gothic"/>
              </w:rPr>
              <w:t>Space</w:t>
            </w:r>
          </w:p>
          <w:p w:rsidR="002E215D" w:rsidRPr="00F104A2" w:rsidRDefault="002E215D" w:rsidP="00A0541E">
            <w:pPr>
              <w:pStyle w:val="Boldstatement"/>
              <w:rPr>
                <w:rFonts w:ascii="Century Gothic" w:hAnsi="Century Gothic"/>
              </w:rPr>
            </w:pPr>
            <w:r w:rsidRPr="00F104A2">
              <w:rPr>
                <w:rFonts w:ascii="Century Gothic" w:hAnsi="Century Gothic"/>
              </w:rPr>
              <w:t>Geometric conventions can be used to describe, represent, construct and manipulate a range of complex geometric shapes. Mapping conventions can be used to represent location, distance and orientation in maps and plans.</w:t>
            </w: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Geometric conventions are used to describe a variety of 2D shapes and 3D objects, including curved surfaces, and compound and embedded shapes.</w:t>
            </w: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8" w:space="0" w:color="auto"/>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2D shapes and 3D objects and their cross-sections can be represented as sketches, drawings or electronic images, using specifications and conventions to identify and show geometric properties.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3D objects can be constructed from plans, cross-sections, nets, and isometric and perspective diagrams.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Congruence, similarity, sequences of transformations, and symmetry are used to analyse geometric properties.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Deductions about geometric properties can be supported by proofs related to angle properties associated with parallel, perpendicular and transverse lines and polygons.</w:t>
            </w: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7" w:type="dxa"/>
            <w:tcBorders>
              <w:top w:val="single" w:sz="8" w:space="0" w:color="auto"/>
              <w:left w:val="single" w:sz="18" w:space="0" w:color="auto"/>
              <w:bottom w:val="single" w:sz="18" w:space="0" w:color="auto"/>
              <w:right w:val="single" w:sz="18" w:space="0" w:color="auto"/>
            </w:tcBorders>
            <w:vAlign w:val="center"/>
          </w:tcPr>
          <w:p w:rsidR="002E215D" w:rsidRPr="00F104A2" w:rsidRDefault="002E215D" w:rsidP="00A0541E">
            <w:pPr>
              <w:pStyle w:val="Tablebulletslevel1"/>
              <w:rPr>
                <w:rFonts w:ascii="Century Gothic" w:hAnsi="Century Gothic"/>
              </w:rPr>
            </w:pPr>
            <w:r w:rsidRPr="00F104A2">
              <w:rPr>
                <w:rFonts w:ascii="Century Gothic" w:hAnsi="Century Gothic"/>
              </w:rPr>
              <w:t>Maps and plans using scale, coordinates, distance, bearing, angles, keys and annotations can be constructed and used to specify location and represent spatial relationships, as well as distance and orientation between locations.</w:t>
            </w: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left w:val="single" w:sz="18" w:space="0" w:color="auto"/>
              <w:bottom w:val="single" w:sz="18" w:space="0" w:color="auto"/>
              <w:right w:val="single" w:sz="18"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bl>
    <w:tbl>
      <w:tblPr>
        <w:tblStyle w:val="Heading3Char"/>
        <w:tblW w:w="14940" w:type="dxa"/>
        <w:tblInd w:w="108" w:type="dxa"/>
        <w:tblLayout w:type="fixed"/>
        <w:tblLook w:val="01E0"/>
      </w:tblPr>
      <w:tblGrid>
        <w:gridCol w:w="14940"/>
      </w:tblGrid>
      <w:tr w:rsidR="002E215D" w:rsidRPr="00F104A2" w:rsidTr="00A0541E">
        <w:tc>
          <w:tcPr>
            <w:tcW w:w="14940" w:type="dxa"/>
            <w:tcBorders>
              <w:top w:val="nil"/>
              <w:left w:val="nil"/>
              <w:right w:val="nil"/>
            </w:tcBorders>
            <w:shd w:val="clear" w:color="auto" w:fill="737373"/>
          </w:tcPr>
          <w:p w:rsidR="002E215D" w:rsidRPr="00F104A2" w:rsidRDefault="002E215D" w:rsidP="00A0541E">
            <w:pPr>
              <w:pStyle w:val="Tableheaderwhite"/>
              <w:rPr>
                <w:rFonts w:ascii="Century Gothic" w:hAnsi="Century Gothic"/>
              </w:rPr>
            </w:pPr>
            <w:r w:rsidRPr="00F104A2">
              <w:rPr>
                <w:rFonts w:ascii="Century Gothic" w:hAnsi="Century Gothic"/>
              </w:rPr>
              <w:lastRenderedPageBreak/>
              <w:t xml:space="preserve">Mathematics course of study mapped to </w:t>
            </w:r>
            <w:r w:rsidRPr="00F104A2">
              <w:rPr>
                <w:rFonts w:ascii="Century Gothic" w:hAnsi="Century Gothic"/>
                <w:i/>
              </w:rPr>
              <w:t xml:space="preserve">Essential </w:t>
            </w:r>
            <w:proofErr w:type="spellStart"/>
            <w:r w:rsidRPr="00F104A2">
              <w:rPr>
                <w:rFonts w:ascii="Century Gothic" w:hAnsi="Century Gothic"/>
                <w:i/>
              </w:rPr>
              <w:t>Learnings</w:t>
            </w:r>
            <w:proofErr w:type="spellEnd"/>
            <w:r w:rsidRPr="00F104A2">
              <w:rPr>
                <w:rFonts w:ascii="Century Gothic" w:hAnsi="Century Gothic"/>
              </w:rPr>
              <w:t xml:space="preserve"> — Assessable elements</w:t>
            </w:r>
          </w:p>
        </w:tc>
      </w:tr>
      <w:tr w:rsidR="002E215D" w:rsidRPr="00F104A2" w:rsidTr="00A0541E">
        <w:tc>
          <w:tcPr>
            <w:tcW w:w="14940" w:type="dxa"/>
            <w:tcBorders>
              <w:left w:val="nil"/>
            </w:tcBorders>
            <w:shd w:val="clear" w:color="auto" w:fill="auto"/>
          </w:tcPr>
          <w:p w:rsidR="002E215D" w:rsidRPr="00F104A2" w:rsidRDefault="002E215D" w:rsidP="00A0541E">
            <w:pPr>
              <w:pStyle w:val="mediumspace"/>
              <w:rPr>
                <w:rFonts w:ascii="Century Gothic" w:hAnsi="Century Gothic"/>
              </w:rPr>
            </w:pPr>
          </w:p>
        </w:tc>
      </w:tr>
    </w:tbl>
    <w:tbl>
      <w:tblPr>
        <w:tblStyle w:val="TableGrid"/>
        <w:tblW w:w="14940" w:type="dxa"/>
        <w:tblInd w:w="108" w:type="dxa"/>
        <w:tblLayout w:type="fixed"/>
        <w:tblLook w:val="01E0"/>
      </w:tblPr>
      <w:tblGrid>
        <w:gridCol w:w="5760"/>
        <w:gridCol w:w="4680"/>
        <w:gridCol w:w="4500"/>
      </w:tblGrid>
      <w:tr w:rsidR="002E215D" w:rsidRPr="00F104A2" w:rsidTr="00A0541E">
        <w:tc>
          <w:tcPr>
            <w:tcW w:w="5760" w:type="dxa"/>
            <w:tcBorders>
              <w:top w:val="nil"/>
              <w:left w:val="nil"/>
              <w:bottom w:val="nil"/>
              <w:right w:val="single" w:sz="18" w:space="0" w:color="auto"/>
            </w:tcBorders>
          </w:tcPr>
          <w:p w:rsidR="002E215D" w:rsidRPr="00F104A2" w:rsidRDefault="002E215D" w:rsidP="00A0541E">
            <w:pPr>
              <w:rPr>
                <w:rFonts w:ascii="Century Gothic" w:hAnsi="Century Gothic" w:cs="Arial"/>
                <w:sz w:val="28"/>
                <w:szCs w:val="28"/>
              </w:rPr>
            </w:pPr>
          </w:p>
        </w:tc>
        <w:tc>
          <w:tcPr>
            <w:tcW w:w="9180"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2E215D" w:rsidRPr="00F104A2" w:rsidRDefault="002E215D" w:rsidP="00A0541E">
            <w:pPr>
              <w:pStyle w:val="Heading2Table"/>
              <w:rPr>
                <w:rFonts w:ascii="Century Gothic" w:hAnsi="Century Gothic"/>
                <w:sz w:val="22"/>
              </w:rPr>
            </w:pPr>
            <w:r w:rsidRPr="00F104A2">
              <w:rPr>
                <w:rFonts w:ascii="Century Gothic" w:hAnsi="Century Gothic"/>
              </w:rPr>
              <w:t>Units of work</w:t>
            </w:r>
          </w:p>
        </w:tc>
      </w:tr>
      <w:tr w:rsidR="00D54119" w:rsidRPr="00F104A2" w:rsidTr="00A0541E">
        <w:trPr>
          <w:trHeight w:val="242"/>
        </w:trPr>
        <w:tc>
          <w:tcPr>
            <w:tcW w:w="5760" w:type="dxa"/>
            <w:tcBorders>
              <w:top w:val="nil"/>
              <w:left w:val="nil"/>
              <w:bottom w:val="nil"/>
              <w:right w:val="single" w:sz="18" w:space="0" w:color="auto"/>
            </w:tcBorders>
          </w:tcPr>
          <w:p w:rsidR="00D54119" w:rsidRPr="00F104A2" w:rsidRDefault="00D54119" w:rsidP="00A0541E">
            <w:pPr>
              <w:jc w:val="center"/>
              <w:rPr>
                <w:rFonts w:ascii="Century Gothic" w:hAnsi="Century Gothic"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D54119" w:rsidRPr="00F104A2" w:rsidRDefault="00D54119" w:rsidP="00A0541E">
            <w:pPr>
              <w:pStyle w:val="Heading3"/>
              <w:spacing w:before="80" w:after="80"/>
              <w:jc w:val="center"/>
              <w:outlineLvl w:val="2"/>
              <w:rPr>
                <w:rFonts w:ascii="Century Gothic" w:hAnsi="Century Gothic"/>
              </w:rPr>
            </w:pPr>
            <w:r w:rsidRPr="00F104A2">
              <w:rPr>
                <w:rFonts w:ascii="Century Gothic" w:hAnsi="Century Gothic"/>
              </w:rPr>
              <w:t xml:space="preserve">Year </w:t>
            </w:r>
            <w:r>
              <w:rPr>
                <w:rFonts w:ascii="Century Gothic" w:hAnsi="Century Gothic"/>
              </w:rPr>
              <w:t>1 Cycle (2009-2010)</w:t>
            </w:r>
          </w:p>
        </w:tc>
        <w:tc>
          <w:tcPr>
            <w:tcW w:w="4500" w:type="dxa"/>
            <w:tcBorders>
              <w:top w:val="single" w:sz="18" w:space="0" w:color="auto"/>
              <w:left w:val="single" w:sz="18" w:space="0" w:color="auto"/>
              <w:bottom w:val="single" w:sz="12" w:space="0" w:color="auto"/>
              <w:right w:val="single" w:sz="18" w:space="0" w:color="auto"/>
            </w:tcBorders>
          </w:tcPr>
          <w:p w:rsidR="00D54119" w:rsidRPr="00F104A2" w:rsidRDefault="00D54119" w:rsidP="00A0541E">
            <w:pPr>
              <w:pStyle w:val="Heading3"/>
              <w:spacing w:before="80" w:after="80"/>
              <w:jc w:val="center"/>
              <w:outlineLvl w:val="2"/>
              <w:rPr>
                <w:rFonts w:ascii="Century Gothic" w:hAnsi="Century Gothic"/>
              </w:rPr>
            </w:pPr>
            <w:r>
              <w:rPr>
                <w:rFonts w:ascii="Century Gothic" w:hAnsi="Century Gothic"/>
              </w:rPr>
              <w:t>Year 2 Cycle (2010-2011)</w:t>
            </w:r>
          </w:p>
        </w:tc>
      </w:tr>
    </w:tbl>
    <w:tbl>
      <w:tblPr>
        <w:tblStyle w:val="Heading3Char"/>
        <w:tblW w:w="14940" w:type="dxa"/>
        <w:tblInd w:w="108" w:type="dxa"/>
        <w:tblLayout w:type="fixed"/>
        <w:tblLook w:val="01E0"/>
      </w:tblPr>
      <w:tblGrid>
        <w:gridCol w:w="5215"/>
        <w:gridCol w:w="538"/>
        <w:gridCol w:w="519"/>
        <w:gridCol w:w="521"/>
        <w:gridCol w:w="521"/>
        <w:gridCol w:w="66"/>
        <w:gridCol w:w="455"/>
        <w:gridCol w:w="445"/>
        <w:gridCol w:w="521"/>
        <w:gridCol w:w="520"/>
        <w:gridCol w:w="521"/>
        <w:gridCol w:w="598"/>
        <w:gridCol w:w="520"/>
        <w:gridCol w:w="521"/>
        <w:gridCol w:w="520"/>
        <w:gridCol w:w="59"/>
        <w:gridCol w:w="360"/>
        <w:gridCol w:w="520"/>
        <w:gridCol w:w="521"/>
        <w:gridCol w:w="521"/>
        <w:gridCol w:w="521"/>
        <w:gridCol w:w="437"/>
      </w:tblGrid>
      <w:tr w:rsidR="002E215D" w:rsidRPr="00F104A2" w:rsidTr="00A0541E">
        <w:trPr>
          <w:trHeight w:val="242"/>
        </w:trPr>
        <w:tc>
          <w:tcPr>
            <w:tcW w:w="5753" w:type="dxa"/>
            <w:gridSpan w:val="2"/>
            <w:tcBorders>
              <w:top w:val="nil"/>
              <w:left w:val="nil"/>
              <w:bottom w:val="single" w:sz="18" w:space="0" w:color="auto"/>
              <w:right w:val="single" w:sz="18" w:space="0" w:color="auto"/>
            </w:tcBorders>
          </w:tcPr>
          <w:p w:rsidR="002E215D" w:rsidRPr="00F104A2" w:rsidRDefault="002E215D" w:rsidP="00A0541E">
            <w:pPr>
              <w:jc w:val="center"/>
              <w:rPr>
                <w:rFonts w:ascii="Century Gothic" w:hAnsi="Century Gothic" w:cs="Arial"/>
                <w:b/>
                <w:sz w:val="22"/>
              </w:rPr>
            </w:pPr>
          </w:p>
        </w:tc>
        <w:tc>
          <w:tcPr>
            <w:tcW w:w="1627"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1</w:t>
            </w:r>
          </w:p>
        </w:tc>
        <w:tc>
          <w:tcPr>
            <w:tcW w:w="3060" w:type="dxa"/>
            <w:gridSpan w:val="6"/>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c>
          <w:tcPr>
            <w:tcW w:w="162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2E215D" w:rsidRPr="00F104A2" w:rsidRDefault="002E215D" w:rsidP="00A0541E">
            <w:pPr>
              <w:ind w:right="-108"/>
              <w:jc w:val="center"/>
              <w:rPr>
                <w:rFonts w:ascii="Century Gothic" w:hAnsi="Century Gothic" w:cs="Arial"/>
                <w:b/>
                <w:sz w:val="22"/>
              </w:rPr>
            </w:pPr>
            <w:r w:rsidRPr="00F104A2">
              <w:rPr>
                <w:rFonts w:ascii="Century Gothic" w:hAnsi="Century Gothic" w:cs="Arial"/>
                <w:b/>
                <w:sz w:val="22"/>
              </w:rPr>
              <w:t>Semester 1</w:t>
            </w:r>
          </w:p>
        </w:tc>
        <w:tc>
          <w:tcPr>
            <w:tcW w:w="2880" w:type="dxa"/>
            <w:gridSpan w:val="6"/>
            <w:tcBorders>
              <w:top w:val="single" w:sz="12" w:space="0" w:color="auto"/>
              <w:left w:val="single" w:sz="18" w:space="0" w:color="auto"/>
              <w:bottom w:val="single" w:sz="18" w:space="0" w:color="auto"/>
              <w:right w:val="single" w:sz="18" w:space="0" w:color="auto"/>
            </w:tcBorders>
            <w:vAlign w:val="center"/>
          </w:tcPr>
          <w:p w:rsidR="002E215D" w:rsidRPr="00F104A2" w:rsidRDefault="002E215D" w:rsidP="00A0541E">
            <w:pPr>
              <w:jc w:val="center"/>
              <w:rPr>
                <w:rFonts w:ascii="Century Gothic" w:hAnsi="Century Gothic" w:cs="Arial"/>
                <w:b/>
                <w:sz w:val="22"/>
              </w:rPr>
            </w:pPr>
            <w:r w:rsidRPr="00F104A2">
              <w:rPr>
                <w:rFonts w:ascii="Century Gothic" w:hAnsi="Century Gothic" w:cs="Arial"/>
                <w:b/>
                <w:sz w:val="22"/>
              </w:rPr>
              <w:t>Semester 2</w:t>
            </w:r>
          </w:p>
        </w:tc>
      </w:tr>
      <w:tr w:rsidR="002E215D" w:rsidRPr="00F104A2" w:rsidTr="00A0541E">
        <w:trPr>
          <w:trHeight w:val="1611"/>
        </w:trPr>
        <w:tc>
          <w:tcPr>
            <w:tcW w:w="5215" w:type="dxa"/>
            <w:tcBorders>
              <w:top w:val="single" w:sz="18" w:space="0" w:color="auto"/>
              <w:left w:val="single" w:sz="18" w:space="0" w:color="auto"/>
              <w:right w:val="single" w:sz="18" w:space="0" w:color="auto"/>
            </w:tcBorders>
          </w:tcPr>
          <w:p w:rsidR="002E215D" w:rsidRPr="00F104A2" w:rsidRDefault="002E215D" w:rsidP="00A0541E">
            <w:pPr>
              <w:spacing w:before="120"/>
              <w:rPr>
                <w:rFonts w:ascii="Century Gothic" w:hAnsi="Century Gothic" w:cs="Arial"/>
                <w:b/>
                <w:sz w:val="36"/>
              </w:rPr>
            </w:pPr>
            <w:r w:rsidRPr="00F104A2">
              <w:rPr>
                <w:rFonts w:ascii="Century Gothic" w:hAnsi="Century Gothic" w:cs="Arial"/>
                <w:b/>
                <w:sz w:val="36"/>
              </w:rPr>
              <w:t>Assessable elements</w:t>
            </w:r>
          </w:p>
          <w:p w:rsidR="002E215D" w:rsidRPr="00F104A2" w:rsidRDefault="002E215D" w:rsidP="00A0541E">
            <w:pPr>
              <w:spacing w:after="60"/>
              <w:rPr>
                <w:rFonts w:ascii="Century Gothic" w:hAnsi="Century Gothic" w:cs="Arial"/>
                <w:b/>
                <w:sz w:val="22"/>
              </w:rPr>
            </w:pPr>
          </w:p>
        </w:tc>
        <w:tc>
          <w:tcPr>
            <w:tcW w:w="538" w:type="dxa"/>
            <w:tcBorders>
              <w:top w:val="single" w:sz="18" w:space="0" w:color="auto"/>
              <w:left w:val="nil"/>
              <w:right w:val="single" w:sz="18" w:space="0" w:color="auto"/>
            </w:tcBorders>
            <w:shd w:val="clear" w:color="auto" w:fill="A6A6A6"/>
            <w:textDirection w:val="btLr"/>
          </w:tcPr>
          <w:p w:rsidR="002E215D" w:rsidRPr="00F104A2" w:rsidRDefault="002E215D" w:rsidP="00A0541E">
            <w:pPr>
              <w:ind w:left="113" w:right="113"/>
              <w:jc w:val="center"/>
              <w:rPr>
                <w:rFonts w:ascii="Century Gothic" w:hAnsi="Century Gothic" w:cs="Arial"/>
                <w:b/>
                <w:i/>
                <w:color w:val="FFFFFF"/>
                <w:sz w:val="22"/>
              </w:rPr>
            </w:pPr>
            <w:r w:rsidRPr="00F104A2">
              <w:rPr>
                <w:rFonts w:ascii="Century Gothic" w:hAnsi="Century Gothic" w:cs="Arial"/>
                <w:b/>
                <w:i/>
                <w:color w:val="FFFFFF"/>
                <w:sz w:val="28"/>
                <w:szCs w:val="28"/>
              </w:rPr>
              <w:t>Unit title</w:t>
            </w:r>
          </w:p>
        </w:tc>
        <w:tc>
          <w:tcPr>
            <w:tcW w:w="519"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Location &amp; Movement</w:t>
            </w:r>
          </w:p>
        </w:tc>
        <w:tc>
          <w:tcPr>
            <w:tcW w:w="521"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w:t>
            </w:r>
          </w:p>
        </w:tc>
        <w:tc>
          <w:tcPr>
            <w:tcW w:w="521"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21" w:type="dxa"/>
            <w:gridSpan w:val="2"/>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Rate &amp; Time</w:t>
            </w:r>
          </w:p>
        </w:tc>
        <w:tc>
          <w:tcPr>
            <w:tcW w:w="445"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c>
          <w:tcPr>
            <w:tcW w:w="521"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20"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521"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Space: Geometry (2D &amp; 3D shapes)</w:t>
            </w:r>
          </w:p>
        </w:tc>
        <w:tc>
          <w:tcPr>
            <w:tcW w:w="598"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Trigonometry</w:t>
            </w:r>
          </w:p>
        </w:tc>
        <w:tc>
          <w:tcPr>
            <w:tcW w:w="520"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 xml:space="preserve">Number: Numbers &amp; </w:t>
            </w:r>
            <w:r w:rsidRPr="004D0C10">
              <w:rPr>
                <w:rFonts w:ascii="Century Gothic" w:hAnsi="Century Gothic"/>
                <w:sz w:val="12"/>
                <w:szCs w:val="12"/>
              </w:rPr>
              <w:t>Indices (I)</w:t>
            </w:r>
          </w:p>
        </w:tc>
        <w:tc>
          <w:tcPr>
            <w:tcW w:w="521"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Equations</w:t>
            </w:r>
          </w:p>
        </w:tc>
        <w:tc>
          <w:tcPr>
            <w:tcW w:w="520" w:type="dxa"/>
            <w:tcBorders>
              <w:top w:val="single" w:sz="18" w:space="0" w:color="auto"/>
              <w:left w:val="single" w:sz="18" w:space="0" w:color="auto"/>
              <w:bottom w:val="single" w:sz="4" w:space="0" w:color="auto"/>
              <w:right w:val="single" w:sz="18" w:space="0" w:color="auto"/>
            </w:tcBorders>
            <w:shd w:val="clear" w:color="auto" w:fill="E6E6E6"/>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Probability</w:t>
            </w:r>
          </w:p>
        </w:tc>
        <w:tc>
          <w:tcPr>
            <w:tcW w:w="419" w:type="dxa"/>
            <w:gridSpan w:val="2"/>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Numbers &amp; Indices (II)</w:t>
            </w:r>
          </w:p>
        </w:tc>
        <w:tc>
          <w:tcPr>
            <w:tcW w:w="520"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4D0C10" w:rsidRDefault="002E215D" w:rsidP="00A0541E">
            <w:pPr>
              <w:pStyle w:val="Tabletext"/>
              <w:ind w:left="113" w:right="113"/>
              <w:rPr>
                <w:rFonts w:ascii="Century Gothic" w:hAnsi="Century Gothic"/>
                <w:sz w:val="10"/>
                <w:szCs w:val="10"/>
              </w:rPr>
            </w:pPr>
            <w:r w:rsidRPr="004D0C10">
              <w:rPr>
                <w:rFonts w:ascii="Century Gothic" w:hAnsi="Century Gothic"/>
                <w:sz w:val="10"/>
                <w:szCs w:val="10"/>
              </w:rPr>
              <w:t xml:space="preserve">Space: Geometry(Proofs, Angles, Congruence &amp; Similarity) </w:t>
            </w:r>
          </w:p>
        </w:tc>
        <w:tc>
          <w:tcPr>
            <w:tcW w:w="521"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Measurement: Units, Formulae &amp; Rate</w:t>
            </w:r>
          </w:p>
        </w:tc>
        <w:tc>
          <w:tcPr>
            <w:tcW w:w="521"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Number: Financial Knowledge</w:t>
            </w:r>
          </w:p>
        </w:tc>
        <w:tc>
          <w:tcPr>
            <w:tcW w:w="521"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Algebra: Linear Relationships</w:t>
            </w:r>
          </w:p>
        </w:tc>
        <w:tc>
          <w:tcPr>
            <w:tcW w:w="437" w:type="dxa"/>
            <w:tcBorders>
              <w:top w:val="single" w:sz="18" w:space="0" w:color="auto"/>
              <w:left w:val="single" w:sz="18" w:space="0" w:color="auto"/>
              <w:bottom w:val="single" w:sz="4" w:space="0" w:color="auto"/>
              <w:right w:val="single" w:sz="18" w:space="0" w:color="auto"/>
            </w:tcBorders>
            <w:shd w:val="clear" w:color="auto" w:fill="auto"/>
            <w:textDirection w:val="btLr"/>
            <w:vAlign w:val="center"/>
          </w:tcPr>
          <w:p w:rsidR="002E215D" w:rsidRPr="00602175" w:rsidRDefault="002E215D" w:rsidP="00A0541E">
            <w:pPr>
              <w:pStyle w:val="Tabletext"/>
              <w:ind w:left="113" w:right="113"/>
              <w:rPr>
                <w:rFonts w:ascii="Century Gothic" w:hAnsi="Century Gothic"/>
                <w:sz w:val="12"/>
                <w:szCs w:val="12"/>
              </w:rPr>
            </w:pPr>
            <w:r>
              <w:rPr>
                <w:rFonts w:ascii="Century Gothic" w:hAnsi="Century Gothic"/>
                <w:sz w:val="12"/>
                <w:szCs w:val="12"/>
              </w:rPr>
              <w:t>C&amp;D: Data Collection &amp; Analysis</w:t>
            </w:r>
          </w:p>
        </w:tc>
      </w:tr>
      <w:tr w:rsidR="002E215D" w:rsidRPr="00F104A2" w:rsidTr="00A0541E">
        <w:trPr>
          <w:trHeight w:val="242"/>
        </w:trPr>
        <w:tc>
          <w:tcPr>
            <w:tcW w:w="5753" w:type="dxa"/>
            <w:gridSpan w:val="2"/>
            <w:tcBorders>
              <w:top w:val="single" w:sz="18" w:space="0" w:color="auto"/>
              <w:left w:val="single" w:sz="18" w:space="0" w:color="auto"/>
              <w:bottom w:val="single" w:sz="8" w:space="0" w:color="auto"/>
              <w:right w:val="single" w:sz="4" w:space="0" w:color="auto"/>
            </w:tcBorders>
            <w:vAlign w:val="center"/>
          </w:tcPr>
          <w:p w:rsidR="002E215D" w:rsidRPr="00F104A2" w:rsidRDefault="002E215D" w:rsidP="00A0541E">
            <w:pPr>
              <w:pStyle w:val="Assessableelement"/>
              <w:rPr>
                <w:rFonts w:ascii="Century Gothic" w:hAnsi="Century Gothic"/>
              </w:rPr>
            </w:pPr>
            <w:r w:rsidRPr="00F104A2">
              <w:rPr>
                <w:rFonts w:ascii="Century Gothic" w:hAnsi="Century Gothic"/>
              </w:rPr>
              <w:t>Knowledge and understanding</w:t>
            </w:r>
          </w:p>
        </w:tc>
        <w:tc>
          <w:tcPr>
            <w:tcW w:w="519"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r>
      <w:tr w:rsidR="002E215D" w:rsidRPr="00F104A2" w:rsidTr="00A0541E">
        <w:trPr>
          <w:trHeight w:val="242"/>
        </w:trPr>
        <w:tc>
          <w:tcPr>
            <w:tcW w:w="5753" w:type="dxa"/>
            <w:gridSpan w:val="2"/>
            <w:tcBorders>
              <w:top w:val="single" w:sz="8" w:space="0" w:color="auto"/>
              <w:left w:val="single" w:sz="18" w:space="0" w:color="auto"/>
              <w:bottom w:val="single" w:sz="8" w:space="0" w:color="auto"/>
              <w:right w:val="single" w:sz="4" w:space="0" w:color="auto"/>
            </w:tcBorders>
            <w:vAlign w:val="center"/>
          </w:tcPr>
          <w:p w:rsidR="002E215D" w:rsidRPr="00F104A2" w:rsidRDefault="002E215D" w:rsidP="00A0541E">
            <w:pPr>
              <w:pStyle w:val="Assessableelement"/>
              <w:rPr>
                <w:rFonts w:ascii="Century Gothic" w:hAnsi="Century Gothic"/>
              </w:rPr>
            </w:pPr>
            <w:r w:rsidRPr="00F104A2">
              <w:rPr>
                <w:rFonts w:ascii="Century Gothic" w:hAnsi="Century Gothic"/>
              </w:rPr>
              <w:t>Thinking and reasoning</w:t>
            </w:r>
          </w:p>
        </w:tc>
        <w:tc>
          <w:tcPr>
            <w:tcW w:w="519"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r>
      <w:tr w:rsidR="002E215D" w:rsidRPr="00F104A2" w:rsidTr="00A0541E">
        <w:trPr>
          <w:trHeight w:val="242"/>
        </w:trPr>
        <w:tc>
          <w:tcPr>
            <w:tcW w:w="5753" w:type="dxa"/>
            <w:gridSpan w:val="2"/>
            <w:tcBorders>
              <w:top w:val="single" w:sz="8" w:space="0" w:color="auto"/>
              <w:left w:val="single" w:sz="18" w:space="0" w:color="auto"/>
              <w:bottom w:val="single" w:sz="8" w:space="0" w:color="auto"/>
              <w:right w:val="single" w:sz="4" w:space="0" w:color="auto"/>
            </w:tcBorders>
            <w:vAlign w:val="center"/>
          </w:tcPr>
          <w:p w:rsidR="002E215D" w:rsidRPr="00F104A2" w:rsidRDefault="002E215D" w:rsidP="00A0541E">
            <w:pPr>
              <w:pStyle w:val="Assessableelement"/>
              <w:rPr>
                <w:rFonts w:ascii="Century Gothic" w:hAnsi="Century Gothic"/>
              </w:rPr>
            </w:pPr>
            <w:r w:rsidRPr="00F104A2">
              <w:rPr>
                <w:rFonts w:ascii="Century Gothic" w:hAnsi="Century Gothic"/>
              </w:rPr>
              <w:t>Communicating</w:t>
            </w:r>
          </w:p>
        </w:tc>
        <w:tc>
          <w:tcPr>
            <w:tcW w:w="519"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r w:rsidR="002E215D" w:rsidRPr="00F104A2" w:rsidTr="00A0541E">
        <w:trPr>
          <w:trHeight w:val="242"/>
        </w:trPr>
        <w:tc>
          <w:tcPr>
            <w:tcW w:w="5753" w:type="dxa"/>
            <w:gridSpan w:val="2"/>
            <w:tcBorders>
              <w:top w:val="single" w:sz="8" w:space="0" w:color="auto"/>
              <w:left w:val="single" w:sz="18" w:space="0" w:color="auto"/>
              <w:bottom w:val="single" w:sz="18" w:space="0" w:color="auto"/>
              <w:right w:val="single" w:sz="4" w:space="0" w:color="auto"/>
            </w:tcBorders>
            <w:vAlign w:val="center"/>
          </w:tcPr>
          <w:p w:rsidR="002E215D" w:rsidRPr="00F104A2" w:rsidRDefault="002E215D" w:rsidP="00A0541E">
            <w:pPr>
              <w:pStyle w:val="Assessableelement"/>
              <w:rPr>
                <w:rFonts w:ascii="Century Gothic" w:hAnsi="Century Gothic"/>
              </w:rPr>
            </w:pPr>
            <w:r w:rsidRPr="00F104A2">
              <w:rPr>
                <w:rFonts w:ascii="Century Gothic" w:hAnsi="Century Gothic"/>
              </w:rPr>
              <w:t>Reflecting</w:t>
            </w:r>
          </w:p>
        </w:tc>
        <w:tc>
          <w:tcPr>
            <w:tcW w:w="519"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0" w:type="dxa"/>
            <w:tcBorders>
              <w:top w:val="single" w:sz="4" w:space="0" w:color="auto"/>
              <w:left w:val="single" w:sz="4" w:space="0" w:color="auto"/>
              <w:bottom w:val="single" w:sz="4" w:space="0" w:color="auto"/>
              <w:right w:val="single" w:sz="4" w:space="0" w:color="auto"/>
            </w:tcBorders>
            <w:shd w:val="clear" w:color="auto" w:fill="E0E0E0"/>
            <w:vAlign w:val="center"/>
          </w:tcPr>
          <w:p w:rsidR="002E215D" w:rsidRPr="00F104A2" w:rsidRDefault="002E215D" w:rsidP="00A0541E">
            <w:pPr>
              <w:pStyle w:val="Tabletext"/>
              <w:jc w:val="center"/>
              <w:rPr>
                <w:rFonts w:ascii="Century Gothic" w:hAnsi="Century Gothic"/>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r>
              <w:rPr>
                <w:rFonts w:ascii="Century Gothic" w:hAnsi="Century Gothic"/>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E215D" w:rsidRPr="00F104A2" w:rsidRDefault="002E215D" w:rsidP="00A0541E">
            <w:pPr>
              <w:pStyle w:val="Tabletext"/>
              <w:jc w:val="center"/>
              <w:rPr>
                <w:rFonts w:ascii="Century Gothic" w:hAnsi="Century Gothic"/>
              </w:rPr>
            </w:pPr>
          </w:p>
        </w:tc>
      </w:tr>
    </w:tbl>
    <w:p w:rsidR="002E215D" w:rsidRPr="00F104A2" w:rsidRDefault="002E215D" w:rsidP="002E215D">
      <w:pPr>
        <w:rPr>
          <w:rFonts w:ascii="Century Gothic" w:hAnsi="Century Gothic"/>
        </w:rPr>
      </w:pPr>
    </w:p>
    <w:p w:rsidR="00EC61C3" w:rsidRDefault="00EC61C3"/>
    <w:sectPr w:rsidR="00EC61C3" w:rsidSect="00325106">
      <w:footerReference w:type="default" r:id="rId5"/>
      <w:headerReference w:type="first" r:id="rId6"/>
      <w:footerReference w:type="first" r:id="rId7"/>
      <w:pgSz w:w="16838" w:h="11906" w:orient="landscape" w:code="9"/>
      <w:pgMar w:top="562" w:right="850" w:bottom="540" w:left="850" w:header="562" w:footer="562"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FA" w:rsidRPr="002D66B7" w:rsidRDefault="00D54119" w:rsidP="002D66B7">
    <w:pPr>
      <w:rPr>
        <w:sz w:val="2"/>
        <w:szCs w:val="2"/>
      </w:rPr>
    </w:pPr>
  </w:p>
  <w:p w:rsidR="003407FA" w:rsidRPr="002A0FC2" w:rsidRDefault="00D54119" w:rsidP="002A0FC2">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020"/>
      <w:gridCol w:w="1080"/>
      <w:gridCol w:w="7020"/>
    </w:tblGrid>
    <w:tr w:rsidR="003407FA">
      <w:tc>
        <w:tcPr>
          <w:tcW w:w="7020" w:type="dxa"/>
          <w:vAlign w:val="bottom"/>
        </w:tcPr>
        <w:p w:rsidR="003407FA" w:rsidRPr="007947BD" w:rsidRDefault="00D54119" w:rsidP="007947BD">
          <w:pPr>
            <w:autoSpaceDE w:val="0"/>
            <w:autoSpaceDN w:val="0"/>
            <w:adjustRightInd w:val="0"/>
            <w:spacing w:before="40"/>
            <w:rPr>
              <w:rFonts w:ascii="Arial" w:hAnsi="Arial" w:cs="Arial"/>
              <w:b/>
              <w:bCs/>
              <w:sz w:val="14"/>
              <w:szCs w:val="14"/>
            </w:rPr>
          </w:pPr>
          <w:smartTag w:uri="urn:schemas-microsoft-com:office:smarttags" w:element="State">
            <w:r w:rsidRPr="007947BD">
              <w:rPr>
                <w:rFonts w:ascii="Arial" w:hAnsi="Arial" w:cs="Arial"/>
                <w:b/>
                <w:bCs/>
                <w:sz w:val="14"/>
                <w:szCs w:val="14"/>
              </w:rPr>
              <w:t>Queensland</w:t>
            </w:r>
          </w:smartTag>
          <w:r w:rsidRPr="007947BD">
            <w:rPr>
              <w:rFonts w:ascii="Arial" w:hAnsi="Arial" w:cs="Arial"/>
              <w:b/>
              <w:bCs/>
              <w:sz w:val="14"/>
              <w:szCs w:val="14"/>
            </w:rPr>
            <w:t xml:space="preserve"> Studies Authority  </w:t>
          </w:r>
          <w:smartTag w:uri="urn:schemas-microsoft-com:office:smarttags" w:element="address">
            <w:smartTag w:uri="urn:schemas-microsoft-com:office:smarttags" w:element="Street">
              <w:r w:rsidRPr="007947BD">
                <w:rPr>
                  <w:rFonts w:ascii="Arial" w:hAnsi="Arial" w:cs="Arial"/>
                  <w:sz w:val="14"/>
                  <w:szCs w:val="14"/>
                </w:rPr>
                <w:t>PO Box 307</w:t>
              </w:r>
            </w:smartTag>
            <w:r w:rsidRPr="007947BD">
              <w:rPr>
                <w:rFonts w:ascii="Arial" w:hAnsi="Arial" w:cs="Arial"/>
                <w:sz w:val="14"/>
                <w:szCs w:val="14"/>
              </w:rPr>
              <w:t xml:space="preserve"> </w:t>
            </w:r>
            <w:smartTag w:uri="urn:schemas-microsoft-com:office:smarttags" w:element="City">
              <w:r w:rsidRPr="007947BD">
                <w:rPr>
                  <w:rFonts w:ascii="Arial" w:hAnsi="Arial" w:cs="Arial"/>
                  <w:sz w:val="14"/>
                  <w:szCs w:val="14"/>
                </w:rPr>
                <w:t>Spring Hi</w:t>
              </w:r>
              <w:r w:rsidRPr="007947BD">
                <w:rPr>
                  <w:rFonts w:ascii="Arial" w:hAnsi="Arial" w:cs="Arial"/>
                  <w:sz w:val="14"/>
                  <w:szCs w:val="14"/>
                </w:rPr>
                <w:t>ll</w:t>
              </w:r>
            </w:smartTag>
            <w:r w:rsidRPr="007947BD">
              <w:rPr>
                <w:rFonts w:ascii="Arial" w:hAnsi="Arial" w:cs="Arial"/>
                <w:b/>
                <w:bCs/>
                <w:sz w:val="14"/>
                <w:szCs w:val="14"/>
              </w:rPr>
              <w:t xml:space="preserve">, </w:t>
            </w:r>
            <w:smartTag w:uri="urn:schemas-microsoft-com:office:smarttags" w:element="State">
              <w:r w:rsidRPr="007947BD">
                <w:rPr>
                  <w:rFonts w:ascii="Arial" w:hAnsi="Arial" w:cs="Arial"/>
                  <w:sz w:val="14"/>
                  <w:szCs w:val="14"/>
                </w:rPr>
                <w:t>Queensland</w:t>
              </w:r>
            </w:smartTag>
          </w:smartTag>
          <w:r w:rsidRPr="007947BD">
            <w:rPr>
              <w:rFonts w:ascii="Arial" w:hAnsi="Arial" w:cs="Arial"/>
              <w:sz w:val="14"/>
              <w:szCs w:val="14"/>
            </w:rPr>
            <w:t xml:space="preserve"> 4004 </w:t>
          </w:r>
          <w:smartTag w:uri="urn:schemas-microsoft-com:office:smarttags" w:element="place">
            <w:smartTag w:uri="urn:schemas-microsoft-com:office:smarttags" w:element="country-region">
              <w:r w:rsidRPr="007947BD">
                <w:rPr>
                  <w:rFonts w:ascii="Arial" w:hAnsi="Arial" w:cs="Arial"/>
                  <w:sz w:val="14"/>
                  <w:szCs w:val="14"/>
                </w:rPr>
                <w:t>Australia</w:t>
              </w:r>
            </w:smartTag>
          </w:smartTag>
        </w:p>
        <w:p w:rsidR="003407FA" w:rsidRPr="00243BE2" w:rsidRDefault="00D54119" w:rsidP="00DF7E1C">
          <w:pPr>
            <w:autoSpaceDE w:val="0"/>
            <w:autoSpaceDN w:val="0"/>
            <w:adjustRightInd w:val="0"/>
            <w:spacing w:before="40"/>
            <w:rPr>
              <w:rFonts w:ascii="Arial" w:hAnsi="Arial" w:cs="Arial"/>
              <w:sz w:val="14"/>
              <w:szCs w:val="14"/>
            </w:rPr>
          </w:pPr>
          <w:r w:rsidRPr="007947BD">
            <w:rPr>
              <w:rFonts w:ascii="Arial" w:hAnsi="Arial" w:cs="Arial"/>
              <w:sz w:val="14"/>
              <w:szCs w:val="14"/>
            </w:rPr>
            <w:t>Phone: (07) 3864 0299;  Fax: (07) 3221 2553;  Email: office@qsa.qld.edu.au</w:t>
          </w:r>
          <w:r>
            <w:rPr>
              <w:rFonts w:ascii="Arial" w:hAnsi="Arial" w:cs="Arial"/>
              <w:sz w:val="14"/>
              <w:szCs w:val="14"/>
            </w:rPr>
            <w:t> ;  Website: www.qsa.qld.edu.au</w:t>
          </w:r>
        </w:p>
      </w:tc>
      <w:tc>
        <w:tcPr>
          <w:tcW w:w="1080" w:type="dxa"/>
          <w:vAlign w:val="bottom"/>
        </w:tcPr>
        <w:p w:rsidR="003407FA" w:rsidRDefault="00D54119" w:rsidP="00243BE2">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Pr>
              <w:rFonts w:ascii="Arial" w:hAnsi="Arial" w:cs="Arial"/>
              <w:noProof/>
              <w:sz w:val="16"/>
              <w:szCs w:val="16"/>
            </w:rPr>
            <w:t>1</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Pr>
              <w:rFonts w:ascii="Arial" w:hAnsi="Arial" w:cs="Arial"/>
              <w:noProof/>
              <w:sz w:val="16"/>
              <w:szCs w:val="16"/>
            </w:rPr>
            <w:t>6</w:t>
          </w:r>
          <w:r w:rsidRPr="00243BE2">
            <w:rPr>
              <w:rFonts w:ascii="Arial" w:hAnsi="Arial" w:cs="Arial"/>
              <w:sz w:val="16"/>
              <w:szCs w:val="16"/>
            </w:rPr>
            <w:fldChar w:fldCharType="end"/>
          </w:r>
        </w:p>
      </w:tc>
      <w:tc>
        <w:tcPr>
          <w:tcW w:w="7020" w:type="dxa"/>
          <w:vAlign w:val="bottom"/>
        </w:tcPr>
        <w:p w:rsidR="003407FA" w:rsidRPr="00243BE2" w:rsidRDefault="00D54119" w:rsidP="00243BE2">
          <w:pPr>
            <w:jc w:val="right"/>
            <w:rPr>
              <w:sz w:val="16"/>
              <w:szCs w:val="16"/>
            </w:rPr>
          </w:pPr>
          <w:r w:rsidRPr="00243BE2">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3pt;height:26.25pt">
                <v:imagedata r:id="rId1" o:title="QSA_QG_mono_horz"/>
              </v:shape>
            </w:pict>
          </w:r>
          <w:r w:rsidRPr="00243BE2">
            <w:rPr>
              <w:sz w:val="16"/>
              <w:szCs w:val="16"/>
            </w:rPr>
            <w:t xml:space="preserve"> </w:t>
          </w:r>
        </w:p>
      </w:tc>
    </w:tr>
  </w:tbl>
  <w:p w:rsidR="003407FA" w:rsidRPr="002D66B7" w:rsidRDefault="00D54119" w:rsidP="002D66B7">
    <w:pPr>
      <w:rPr>
        <w:sz w:val="2"/>
        <w:szCs w:val="2"/>
      </w:rPr>
    </w:pPr>
  </w:p>
  <w:p w:rsidR="003407FA" w:rsidRPr="002A0FC2" w:rsidRDefault="00D54119" w:rsidP="002A0FC2">
    <w:pP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08" w:type="dxa"/>
      <w:tblLook w:val="01E0"/>
    </w:tblPr>
    <w:tblGrid>
      <w:gridCol w:w="5488"/>
      <w:gridCol w:w="2477"/>
      <w:gridCol w:w="7155"/>
      <w:tblGridChange w:id="0">
        <w:tblGrid>
          <w:gridCol w:w="5488"/>
          <w:gridCol w:w="2477"/>
          <w:gridCol w:w="7155"/>
        </w:tblGrid>
      </w:tblGridChange>
    </w:tblGrid>
    <w:tr w:rsidR="003407FA">
      <w:tc>
        <w:tcPr>
          <w:tcW w:w="5488" w:type="dxa"/>
          <w:shd w:val="clear" w:color="auto" w:fill="auto"/>
        </w:tcPr>
        <w:p w:rsidR="003407FA" w:rsidRPr="0016212E" w:rsidRDefault="00D54119" w:rsidP="005C62D5">
          <w:pPr>
            <w:pStyle w:val="HeaderWorkProgram"/>
            <w:spacing w:before="120"/>
            <w:rPr>
              <w:color w:val="FFFFFF"/>
            </w:rPr>
          </w:pPr>
          <w:r>
            <w:t xml:space="preserve">WORK PLAN FOR </w:t>
          </w:r>
          <w:r w:rsidRPr="006F4849">
            <w:t>2009–2011</w:t>
          </w:r>
        </w:p>
      </w:tc>
      <w:tc>
        <w:tcPr>
          <w:tcW w:w="2477" w:type="dxa"/>
          <w:shd w:val="clear" w:color="auto" w:fill="808080"/>
        </w:tcPr>
        <w:p w:rsidR="003407FA" w:rsidRPr="0016212E" w:rsidRDefault="00D54119" w:rsidP="005C62D5">
          <w:pPr>
            <w:pStyle w:val="HeaderWorkProgram"/>
            <w:spacing w:before="120"/>
            <w:rPr>
              <w:color w:val="FFFFFF"/>
            </w:rPr>
          </w:pPr>
          <w:r>
            <w:rPr>
              <w:color w:val="FFFFFF"/>
            </w:rPr>
            <w:t>Mathematics</w:t>
          </w:r>
          <w:r w:rsidRPr="0016212E">
            <w:rPr>
              <w:color w:val="FFFFFF"/>
            </w:rPr>
            <w:t xml:space="preserve"> </w:t>
          </w:r>
        </w:p>
      </w:tc>
      <w:tc>
        <w:tcPr>
          <w:tcW w:w="7155" w:type="dxa"/>
        </w:tcPr>
        <w:p w:rsidR="003407FA" w:rsidRDefault="00D54119" w:rsidP="005C62D5">
          <w:pPr>
            <w:pStyle w:val="Heading3"/>
            <w:outlineLvl w:val="2"/>
          </w:pPr>
          <w:r>
            <w:t>Year level/s</w:t>
          </w:r>
          <w:r w:rsidRPr="00B40DE9">
            <w:t>:</w:t>
          </w:r>
          <w:r>
            <w:t xml:space="preserve"> 8/9</w:t>
          </w:r>
        </w:p>
      </w:tc>
    </w:tr>
  </w:tbl>
  <w:p w:rsidR="003407FA" w:rsidRPr="00A310B1" w:rsidRDefault="00D54119">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828B0"/>
    <w:multiLevelType w:val="hybridMultilevel"/>
    <w:tmpl w:val="779E71A4"/>
    <w:lvl w:ilvl="0" w:tplc="2B54C518">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Symbol"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Symbol"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Symbol" w:hint="default"/>
      </w:rPr>
    </w:lvl>
    <w:lvl w:ilvl="8" w:tplc="0C090005" w:tentative="1">
      <w:start w:val="1"/>
      <w:numFmt w:val="bullet"/>
      <w:lvlText w:val=""/>
      <w:lvlJc w:val="left"/>
      <w:pPr>
        <w:tabs>
          <w:tab w:val="num" w:pos="6860"/>
        </w:tabs>
        <w:ind w:left="68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2E215D"/>
    <w:rsid w:val="002E215D"/>
    <w:rsid w:val="00D54119"/>
    <w:rsid w:val="00EC61C3"/>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5D"/>
    <w:pPr>
      <w:spacing w:after="0" w:line="240" w:lineRule="auto"/>
    </w:pPr>
    <w:rPr>
      <w:rFonts w:ascii="Times New Roman" w:eastAsia="PMingLiU" w:hAnsi="Times New Roman" w:cs="Times New Roman"/>
      <w:sz w:val="24"/>
      <w:szCs w:val="24"/>
      <w:lang w:eastAsia="zh-TW"/>
    </w:rPr>
  </w:style>
  <w:style w:type="paragraph" w:styleId="Heading3">
    <w:name w:val="heading 3"/>
    <w:next w:val="Normal"/>
    <w:link w:val="Heading3Char"/>
    <w:qFormat/>
    <w:rsid w:val="002E215D"/>
    <w:pPr>
      <w:keepNext/>
      <w:suppressAutoHyphens/>
      <w:spacing w:before="240" w:after="120" w:line="240" w:lineRule="auto"/>
      <w:outlineLvl w:val="2"/>
    </w:pPr>
    <w:rPr>
      <w:rFonts w:ascii="Arial" w:eastAsia="Times New Roman" w:hAnsi="Arial" w:cs="Arial"/>
      <w:b/>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215D"/>
    <w:rPr>
      <w:rFonts w:ascii="Arial" w:eastAsia="Times New Roman" w:hAnsi="Arial" w:cs="Arial"/>
      <w:b/>
      <w:bCs/>
      <w:sz w:val="24"/>
      <w:szCs w:val="26"/>
      <w:lang w:eastAsia="en-AU"/>
    </w:rPr>
  </w:style>
  <w:style w:type="table" w:styleId="TableGrid">
    <w:name w:val="Table Grid"/>
    <w:basedOn w:val="TableNormal"/>
    <w:rsid w:val="002E215D"/>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WorkProgram">
    <w:name w:val="Header Work Program"/>
    <w:rsid w:val="002E215D"/>
    <w:pPr>
      <w:widowControl w:val="0"/>
      <w:tabs>
        <w:tab w:val="right" w:pos="1951"/>
      </w:tabs>
      <w:suppressAutoHyphens/>
      <w:spacing w:after="80" w:line="240" w:lineRule="auto"/>
    </w:pPr>
    <w:rPr>
      <w:rFonts w:ascii="Arial" w:eastAsia="Times New Roman" w:hAnsi="Arial" w:cs="Times New Roman"/>
      <w:b/>
      <w:sz w:val="36"/>
      <w:szCs w:val="36"/>
      <w:lang w:eastAsia="en-AU"/>
    </w:rPr>
  </w:style>
  <w:style w:type="paragraph" w:customStyle="1" w:styleId="Bulletslevel1">
    <w:name w:val="Bullets level 1"/>
    <w:basedOn w:val="Normal"/>
    <w:rsid w:val="002E215D"/>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E215D"/>
    <w:pPr>
      <w:keepNext/>
      <w:tabs>
        <w:tab w:val="right" w:pos="9398"/>
      </w:tabs>
      <w:suppressAutoHyphens/>
      <w:spacing w:before="60" w:after="60" w:line="240" w:lineRule="auto"/>
      <w:jc w:val="center"/>
    </w:pPr>
    <w:rPr>
      <w:rFonts w:ascii="Arial" w:eastAsia="Times New Roman" w:hAnsi="Arial" w:cs="Arial"/>
      <w:b/>
      <w:bCs/>
      <w:i/>
      <w:iCs/>
      <w:color w:val="FFFFFF"/>
      <w:sz w:val="28"/>
      <w:szCs w:val="28"/>
      <w:lang w:eastAsia="en-AU"/>
    </w:rPr>
  </w:style>
  <w:style w:type="paragraph" w:customStyle="1" w:styleId="Courseofstudy">
    <w:name w:val="Course of study"/>
    <w:basedOn w:val="Normal"/>
    <w:link w:val="CourseofstudyChar"/>
    <w:rsid w:val="002E215D"/>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2E215D"/>
    <w:pPr>
      <w:tabs>
        <w:tab w:val="clear" w:pos="380"/>
        <w:tab w:val="num" w:pos="252"/>
      </w:tabs>
      <w:spacing w:before="60" w:after="60" w:line="240" w:lineRule="auto"/>
      <w:ind w:left="252" w:hanging="252"/>
    </w:pPr>
    <w:rPr>
      <w:sz w:val="18"/>
      <w:szCs w:val="18"/>
      <w:lang w:val="en-GB"/>
    </w:rPr>
  </w:style>
  <w:style w:type="character" w:customStyle="1" w:styleId="Tablebulletslevel1Char">
    <w:name w:val="Table bullets level 1 Char"/>
    <w:basedOn w:val="DefaultParagraphFont"/>
    <w:link w:val="Tablebulletslevel1"/>
    <w:rsid w:val="002E215D"/>
    <w:rPr>
      <w:rFonts w:ascii="Arial" w:eastAsia="Times New Roman" w:hAnsi="Arial" w:cs="Times New Roman"/>
      <w:sz w:val="18"/>
      <w:szCs w:val="18"/>
      <w:lang w:val="en-GB" w:eastAsia="en-AU"/>
    </w:rPr>
  </w:style>
  <w:style w:type="character" w:customStyle="1" w:styleId="CourseofstudyChar">
    <w:name w:val="Course of study Char"/>
    <w:basedOn w:val="DefaultParagraphFont"/>
    <w:link w:val="Courseofstudy"/>
    <w:rsid w:val="002E215D"/>
    <w:rPr>
      <w:rFonts w:ascii="Arial" w:eastAsia="Times New Roman" w:hAnsi="Arial" w:cs="Arial"/>
      <w:b/>
      <w:bCs/>
      <w:kern w:val="32"/>
      <w:sz w:val="36"/>
      <w:szCs w:val="28"/>
      <w:lang w:eastAsia="en-AU"/>
    </w:rPr>
  </w:style>
  <w:style w:type="paragraph" w:customStyle="1" w:styleId="Tableheaderwhite">
    <w:name w:val="Table header white"/>
    <w:basedOn w:val="Courseofstudy"/>
    <w:rsid w:val="002E215D"/>
    <w:pPr>
      <w:spacing w:before="120"/>
    </w:pPr>
    <w:rPr>
      <w:color w:val="FFFFFF"/>
      <w:sz w:val="34"/>
      <w:szCs w:val="34"/>
    </w:rPr>
  </w:style>
  <w:style w:type="paragraph" w:customStyle="1" w:styleId="mediumspace">
    <w:name w:val="medium space"/>
    <w:basedOn w:val="Normal"/>
    <w:rsid w:val="002E215D"/>
    <w:pPr>
      <w:widowControl w:val="0"/>
    </w:pPr>
    <w:rPr>
      <w:sz w:val="10"/>
      <w:szCs w:val="10"/>
    </w:rPr>
  </w:style>
  <w:style w:type="paragraph" w:customStyle="1" w:styleId="Organiser">
    <w:name w:val="Organiser"/>
    <w:basedOn w:val="Normal"/>
    <w:link w:val="OrganiserChar"/>
    <w:rsid w:val="002E215D"/>
    <w:pPr>
      <w:spacing w:before="60" w:after="60"/>
    </w:pPr>
    <w:rPr>
      <w:rFonts w:ascii="Arial" w:hAnsi="Arial" w:cs="Arial"/>
      <w:b/>
      <w:i/>
      <w:sz w:val="22"/>
    </w:rPr>
  </w:style>
  <w:style w:type="character" w:customStyle="1" w:styleId="OrganiserChar">
    <w:name w:val="Organiser Char"/>
    <w:basedOn w:val="DefaultParagraphFont"/>
    <w:link w:val="Organiser"/>
    <w:rsid w:val="002E215D"/>
    <w:rPr>
      <w:rFonts w:ascii="Arial" w:eastAsia="PMingLiU" w:hAnsi="Arial" w:cs="Arial"/>
      <w:b/>
      <w:i/>
      <w:szCs w:val="24"/>
      <w:lang w:eastAsia="zh-TW"/>
    </w:rPr>
  </w:style>
  <w:style w:type="paragraph" w:customStyle="1" w:styleId="Boldstatement">
    <w:name w:val="Bold statement"/>
    <w:basedOn w:val="Organiser"/>
    <w:rsid w:val="002E215D"/>
    <w:rPr>
      <w:i w:val="0"/>
      <w:sz w:val="20"/>
      <w:szCs w:val="20"/>
      <w:lang w:val="en-GB"/>
    </w:rPr>
  </w:style>
  <w:style w:type="paragraph" w:customStyle="1" w:styleId="Assessableelement">
    <w:name w:val="Assessable element"/>
    <w:basedOn w:val="Tablebulletslevel1"/>
    <w:link w:val="AssessableelementCharChar"/>
    <w:rsid w:val="002E215D"/>
    <w:pPr>
      <w:numPr>
        <w:numId w:val="0"/>
      </w:numPr>
    </w:pPr>
    <w:rPr>
      <w:sz w:val="24"/>
      <w:szCs w:val="24"/>
    </w:rPr>
  </w:style>
  <w:style w:type="character" w:customStyle="1" w:styleId="AssessableelementCharChar">
    <w:name w:val="Assessable element Char Char"/>
    <w:basedOn w:val="Tablebulletslevel1Char"/>
    <w:link w:val="Assessableelement"/>
    <w:rsid w:val="002E215D"/>
    <w:rPr>
      <w:sz w:val="24"/>
      <w:szCs w:val="24"/>
    </w:rPr>
  </w:style>
  <w:style w:type="paragraph" w:customStyle="1" w:styleId="Tabletext">
    <w:name w:val="Table text"/>
    <w:basedOn w:val="Tablebulletslevel1"/>
    <w:link w:val="TabletextChar"/>
    <w:rsid w:val="002E215D"/>
    <w:pPr>
      <w:numPr>
        <w:numId w:val="0"/>
      </w:numPr>
    </w:pPr>
  </w:style>
  <w:style w:type="paragraph" w:customStyle="1" w:styleId="continuedonnextpage">
    <w:name w:val="continued on next page"/>
    <w:basedOn w:val="Normal"/>
    <w:link w:val="continuedonnextpageChar"/>
    <w:rsid w:val="002E215D"/>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2E215D"/>
    <w:rPr>
      <w:rFonts w:ascii="Arial" w:eastAsia="PMingLiU" w:hAnsi="Arial" w:cs="Arial"/>
      <w:sz w:val="20"/>
      <w:szCs w:val="20"/>
      <w:lang w:eastAsia="zh-TW"/>
    </w:rPr>
  </w:style>
  <w:style w:type="character" w:customStyle="1" w:styleId="TabletextChar">
    <w:name w:val="Table text Char"/>
    <w:basedOn w:val="DefaultParagraphFont"/>
    <w:link w:val="Tabletext"/>
    <w:locked/>
    <w:rsid w:val="002E215D"/>
    <w:rPr>
      <w:rFonts w:ascii="Arial" w:eastAsia="Times New Roman" w:hAnsi="Arial" w:cs="Times New Roman"/>
      <w:sz w:val="18"/>
      <w:szCs w:val="18"/>
      <w:lang w:val="en-GB"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2010-10-14T10:06:00Z</dcterms:created>
  <dcterms:modified xsi:type="dcterms:W3CDTF">2010-10-14T10:08:00Z</dcterms:modified>
</cp:coreProperties>
</file>